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舞阳县市场监督管理局</w:t>
      </w:r>
      <w:r>
        <w:rPr>
          <w:rFonts w:hint="eastAsia" w:ascii="黑体" w:hAnsi="黑体" w:eastAsia="黑体" w:cs="黑体"/>
          <w:sz w:val="36"/>
          <w:szCs w:val="36"/>
        </w:rPr>
        <w:t>责任清单</w:t>
      </w:r>
      <w:r>
        <w:rPr>
          <w:rFonts w:hint="eastAsia" w:ascii="黑体" w:hAnsi="黑体" w:eastAsia="黑体" w:cs="黑体"/>
          <w:sz w:val="36"/>
          <w:szCs w:val="36"/>
          <w:lang w:eastAsia="zh-CN"/>
        </w:rPr>
        <w:t>（</w:t>
      </w:r>
      <w:r>
        <w:rPr>
          <w:rFonts w:hint="eastAsia" w:ascii="黑体" w:hAnsi="黑体" w:eastAsia="黑体" w:cs="黑体"/>
          <w:sz w:val="36"/>
          <w:szCs w:val="36"/>
          <w:lang w:val="en-US" w:eastAsia="zh-CN"/>
        </w:rPr>
        <w:t>质量监督股</w:t>
      </w:r>
      <w:r>
        <w:rPr>
          <w:rFonts w:hint="eastAsia" w:ascii="黑体" w:hAnsi="黑体" w:eastAsia="黑体" w:cs="黑体"/>
          <w:sz w:val="36"/>
          <w:szCs w:val="36"/>
          <w:lang w:eastAsia="zh-CN"/>
        </w:rPr>
        <w:t>）</w:t>
      </w: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3688"/>
        <w:gridCol w:w="720"/>
        <w:gridCol w:w="589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5"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655"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688"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720"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589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widowControl/>
              <w:jc w:val="left"/>
              <w:rPr>
                <w:rFonts w:hint="default"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w:t>
            </w:r>
          </w:p>
        </w:tc>
        <w:tc>
          <w:tcPr>
            <w:tcW w:w="655" w:type="dxa"/>
            <w:vMerge w:val="restart"/>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行</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政处罚</w:t>
            </w:r>
          </w:p>
        </w:tc>
        <w:tc>
          <w:tcPr>
            <w:tcW w:w="954" w:type="dxa"/>
            <w:vMerge w:val="restart"/>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对检验检测机构不能持续保持检验检测能力或超能力范围出具数据结果的行政处罚</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688" w:type="dxa"/>
            <w:vMerge w:val="restart"/>
            <w:shd w:val="clear" w:color="auto" w:fill="auto"/>
            <w:vAlign w:val="center"/>
          </w:tcPr>
          <w:p>
            <w:pPr>
              <w:pStyle w:val="5"/>
              <w:keepNext w:val="0"/>
              <w:keepLines w:val="0"/>
              <w:widowControl/>
              <w:suppressLineNumbers w:val="0"/>
              <w:spacing w:before="0" w:beforeAutospacing="0" w:after="0" w:afterAutospacing="0" w:line="350" w:lineRule="atLeast"/>
              <w:ind w:left="0" w:right="0"/>
              <w:jc w:val="both"/>
              <w:rPr>
                <w:rFonts w:hint="eastAsia" w:ascii="Times New Roman" w:hAnsi="Times New Roman" w:eastAsia="宋体" w:cs="Times New Roman"/>
                <w:kern w:val="2"/>
                <w:sz w:val="21"/>
                <w:szCs w:val="24"/>
                <w:lang w:val="en-US" w:eastAsia="zh-CN" w:bidi="ar-SA"/>
              </w:rPr>
            </w:pPr>
            <w:r>
              <w:rPr>
                <w:rFonts w:hint="eastAsia" w:ascii="仿宋" w:hAnsi="仿宋" w:eastAsia="仿宋" w:cs="仿宋"/>
                <w:color w:val="000000" w:themeColor="text1"/>
                <w:sz w:val="24"/>
                <w:szCs w:val="24"/>
                <w:shd w:val="clear" w:fill="F8FCFF"/>
                <w14:textFill>
                  <w14:solidFill>
                    <w14:schemeClr w14:val="tx1"/>
                  </w14:solidFill>
                </w14:textFill>
              </w:rPr>
              <w:t>《检验检测机构资质认定管理办法》（国家质量监督检验检疫总局令第163号，于2015年4月9日公布，自2015年8月1日起施行）</w:t>
            </w:r>
            <w:r>
              <w:rPr>
                <w:rFonts w:hint="eastAsia" w:ascii="仿宋" w:hAnsi="仿宋" w:eastAsia="仿宋" w:cs="仿宋"/>
                <w:color w:val="000000" w:themeColor="text1"/>
                <w:sz w:val="24"/>
                <w:szCs w:val="24"/>
                <w:shd w:val="clear" w:fill="F8FCFF"/>
                <w14:textFill>
                  <w14:solidFill>
                    <w14:schemeClr w14:val="tx1"/>
                  </w14:solidFill>
                </w14:textFill>
              </w:rPr>
              <w:br w:type="textWrapping"/>
            </w:r>
            <w:r>
              <w:rPr>
                <w:rFonts w:hint="eastAsia" w:ascii="仿宋" w:hAnsi="仿宋" w:eastAsia="仿宋" w:cs="仿宋"/>
                <w:color w:val="000000" w:themeColor="text1"/>
                <w:sz w:val="24"/>
                <w:szCs w:val="24"/>
                <w:shd w:val="clear" w:fill="F8FCFF"/>
                <w14:textFill>
                  <w14:solidFill>
                    <w14:schemeClr w14:val="tx1"/>
                  </w14:solidFill>
                </w14:textFill>
              </w:rPr>
              <w:t>第四十三条：检验检测机构有下列情形之一的，由县级以上质量技术监督部门责令整改，处3万元以下罚款：</w:t>
            </w:r>
            <w:r>
              <w:rPr>
                <w:rFonts w:hint="eastAsia" w:ascii="仿宋" w:hAnsi="仿宋" w:eastAsia="仿宋" w:cs="仿宋"/>
                <w:color w:val="000000" w:themeColor="text1"/>
                <w:sz w:val="24"/>
                <w:szCs w:val="24"/>
                <w:shd w:val="clear" w:fill="F8FCFF"/>
                <w14:textFill>
                  <w14:solidFill>
                    <w14:schemeClr w14:val="tx1"/>
                  </w14:solidFill>
                </w14:textFill>
              </w:rPr>
              <w:br w:type="textWrapping"/>
            </w:r>
            <w:r>
              <w:rPr>
                <w:rFonts w:hint="eastAsia" w:ascii="仿宋" w:hAnsi="仿宋" w:eastAsia="仿宋" w:cs="仿宋"/>
                <w:color w:val="000000" w:themeColor="text1"/>
                <w:sz w:val="24"/>
                <w:szCs w:val="24"/>
                <w:shd w:val="clear" w:fill="F8FCFF"/>
                <w14:textFill>
                  <w14:solidFill>
                    <w14:schemeClr w14:val="tx1"/>
                  </w14:solidFill>
                </w14:textFill>
              </w:rPr>
              <w:t>（一）基本条件和技术能力不能持续符合资质认定条件和要求，擅自向社会出具具有证明作用数据、结果的；（二）超出资质认定证书规定的检验检测能力范围，擅自向社会出具具有证明作用数据、结果的；（三）出具的检验检测数据、结果失实的；（四）接受影响检验检测公正性的资助或者存在影响检验检测公正性行为的；（五）非授权签字人签发检验检测报告的。</w:t>
            </w:r>
          </w:p>
        </w:tc>
        <w:tc>
          <w:tcPr>
            <w:tcW w:w="72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立案</w:t>
            </w:r>
          </w:p>
        </w:tc>
        <w:tc>
          <w:tcPr>
            <w:tcW w:w="589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质量监督股及局属各执法单位</w:t>
            </w:r>
          </w:p>
        </w:tc>
        <w:tc>
          <w:tcPr>
            <w:tcW w:w="378" w:type="dxa"/>
            <w:vMerge w:val="restart"/>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tc>
        <w:tc>
          <w:tcPr>
            <w:tcW w:w="882" w:type="dxa"/>
            <w:vMerge w:val="restart"/>
            <w:shd w:val="clear" w:color="auto" w:fill="auto"/>
            <w:vAlign w:val="center"/>
          </w:tcPr>
          <w:p>
            <w:pPr>
              <w:widowControl/>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90日，情况复杂，经部门负责人批准，可以延长不超过30日。法律法规另有规定的除外</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66" w:type="dxa"/>
            <w:vMerge w:val="restart"/>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65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688" w:type="dxa"/>
            <w:vMerge w:val="continue"/>
            <w:shd w:val="clear" w:color="auto" w:fill="auto"/>
            <w:vAlign w:val="center"/>
          </w:tcPr>
          <w:p>
            <w:pP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2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调查</w:t>
            </w:r>
          </w:p>
        </w:tc>
        <w:tc>
          <w:tcPr>
            <w:tcW w:w="5892" w:type="dxa"/>
            <w:shd w:val="clear" w:color="auto" w:fill="auto"/>
            <w:vAlign w:val="center"/>
          </w:tcPr>
          <w:p>
            <w:pPr>
              <w:widowControl/>
              <w:jc w:val="left"/>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对立案的案件，案件承办人对违法事实，依据进行调查，须有两个以上的执法人员参加。</w:t>
            </w:r>
          </w:p>
        </w:tc>
        <w:tc>
          <w:tcPr>
            <w:tcW w:w="887"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66"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8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审查</w:t>
            </w:r>
          </w:p>
        </w:tc>
        <w:tc>
          <w:tcPr>
            <w:tcW w:w="589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案件承办机构负责人对办案人员提出的采取（解除）行政措施种类、理由及法律依据进行审查，特别关注采取行政强制措施的必要性</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8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告知</w:t>
            </w:r>
          </w:p>
        </w:tc>
        <w:tc>
          <w:tcPr>
            <w:tcW w:w="589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在做出行政处罚决定之前，书面告知当事人拟做出处罚决定事实，依据、处罚内容，以及当事人有陈述申辩的权利</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8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决定</w:t>
            </w:r>
          </w:p>
        </w:tc>
        <w:tc>
          <w:tcPr>
            <w:tcW w:w="589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8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送达</w:t>
            </w:r>
          </w:p>
        </w:tc>
        <w:tc>
          <w:tcPr>
            <w:tcW w:w="589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8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执行</w:t>
            </w:r>
          </w:p>
        </w:tc>
        <w:tc>
          <w:tcPr>
            <w:tcW w:w="589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当事人在收到决定期限内，履行行政处罚的决定。当事人在法定期限内没申请行政复议或提起行政诉讼又不履行的，可以申请法院强制执行。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8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w:t>
            </w:r>
          </w:p>
        </w:tc>
        <w:tc>
          <w:tcPr>
            <w:tcW w:w="589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法律法规规章等规定应履行的责任。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jc w:val="both"/>
        <w:rPr>
          <w:rFonts w:hint="eastAsia" w:ascii="黑体" w:hAnsi="黑体" w:eastAsia="黑体" w:cs="黑体"/>
          <w:color w:val="000000" w:themeColor="text1"/>
          <w:sz w:val="18"/>
          <w:szCs w:val="18"/>
          <w:lang w:eastAsia="zh-CN"/>
          <w14:textFill>
            <w14:solidFill>
              <w14:schemeClr w14:val="tx1"/>
            </w14:solidFill>
          </w14:textFill>
        </w:rPr>
      </w:pPr>
    </w:p>
    <w:p>
      <w:pPr>
        <w:jc w:val="both"/>
        <w:rPr>
          <w:rFonts w:hint="eastAsia" w:ascii="黑体" w:hAnsi="黑体" w:eastAsia="黑体" w:cs="黑体"/>
          <w:color w:val="000000" w:themeColor="text1"/>
          <w:sz w:val="18"/>
          <w:szCs w:val="18"/>
          <w:lang w:eastAsia="zh-CN"/>
          <w14:textFill>
            <w14:solidFill>
              <w14:schemeClr w14:val="tx1"/>
            </w14:solidFill>
          </w14:textFill>
        </w:rPr>
      </w:pPr>
    </w:p>
    <w:tbl>
      <w:tblPr>
        <w:tblStyle w:val="6"/>
        <w:tblW w:w="15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529"/>
        <w:gridCol w:w="954"/>
        <w:gridCol w:w="4350"/>
        <w:gridCol w:w="748"/>
        <w:gridCol w:w="520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41"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29"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4350"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748"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520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1" w:type="dxa"/>
            <w:vMerge w:val="restart"/>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2</w:t>
            </w:r>
          </w:p>
        </w:tc>
        <w:tc>
          <w:tcPr>
            <w:tcW w:w="529" w:type="dxa"/>
            <w:vMerge w:val="restart"/>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对检验检测机构出现影响公正性行为的行政处罚</w:t>
            </w:r>
          </w:p>
        </w:tc>
        <w:tc>
          <w:tcPr>
            <w:tcW w:w="4350" w:type="dxa"/>
            <w:vMerge w:val="restart"/>
            <w:shd w:val="clear" w:color="auto" w:fill="auto"/>
            <w:vAlign w:val="center"/>
          </w:tcPr>
          <w:p>
            <w:p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《检验检测机构资质认定管理办法》（2015年4月9日中华人民共和国国家质量监督检验检疫总局令第163号发布 自2015年8月1日起施行）</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第四十三条  检验检测机构有下列情形之一的，由县级以上质量技术监督部门责令整改，处3万元以下罚款：</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（四）接受影响检验检测公正性的资助或者存在影响检验检测公正性行为的。</w:t>
            </w:r>
          </w:p>
        </w:tc>
        <w:tc>
          <w:tcPr>
            <w:tcW w:w="74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立案</w:t>
            </w:r>
          </w:p>
        </w:tc>
        <w:tc>
          <w:tcPr>
            <w:tcW w:w="520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质量监督股及局属各执法单位</w:t>
            </w:r>
          </w:p>
        </w:tc>
        <w:tc>
          <w:tcPr>
            <w:tcW w:w="378" w:type="dxa"/>
            <w:vMerge w:val="restart"/>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w:t>
            </w:r>
          </w:p>
        </w:tc>
        <w:tc>
          <w:tcPr>
            <w:tcW w:w="882" w:type="dxa"/>
            <w:vMerge w:val="restart"/>
            <w:shd w:val="clear" w:color="auto" w:fill="auto"/>
            <w:vAlign w:val="center"/>
          </w:tcPr>
          <w:p>
            <w:pPr>
              <w:widowControl/>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90日，情况复杂，经部门负责人批准，可以延长不超过30日。法律法规另有规定的除外</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66" w:type="dxa"/>
            <w:vMerge w:val="restart"/>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1"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529"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b w:val="0"/>
                <w:color w:val="000000" w:themeColor="text1"/>
                <w:sz w:val="24"/>
                <w:szCs w:val="24"/>
                <w14:textFill>
                  <w14:solidFill>
                    <w14:schemeClr w14:val="tx1"/>
                  </w14:solidFill>
                </w14:textFill>
              </w:rPr>
            </w:pPr>
          </w:p>
        </w:tc>
        <w:tc>
          <w:tcPr>
            <w:tcW w:w="4350" w:type="dxa"/>
            <w:vMerge w:val="continue"/>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p>
        </w:tc>
        <w:tc>
          <w:tcPr>
            <w:tcW w:w="74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调查</w:t>
            </w:r>
          </w:p>
        </w:tc>
        <w:tc>
          <w:tcPr>
            <w:tcW w:w="520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对立案的案件，案件承办人对违法事实，依据进行调查，须有两个以上的执法人员参加。</w:t>
            </w:r>
          </w:p>
        </w:tc>
        <w:tc>
          <w:tcPr>
            <w:tcW w:w="887"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66"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4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审查</w:t>
            </w:r>
          </w:p>
        </w:tc>
        <w:tc>
          <w:tcPr>
            <w:tcW w:w="520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案件承办机构负责人对办案人员提出的采取（解除）行政措施种类、理由及法律依据进行审查，特别关注采取行政强制措施的必要性。</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4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告知</w:t>
            </w:r>
          </w:p>
        </w:tc>
        <w:tc>
          <w:tcPr>
            <w:tcW w:w="520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在做出行政处罚决定之前，书面告知当事人拟做出处罚决定事实，依据、处罚内容，以及当事人有陈述申辩的权利</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4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决定</w:t>
            </w:r>
          </w:p>
        </w:tc>
        <w:tc>
          <w:tcPr>
            <w:tcW w:w="520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4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送达</w:t>
            </w:r>
          </w:p>
        </w:tc>
        <w:tc>
          <w:tcPr>
            <w:tcW w:w="520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4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执行</w:t>
            </w:r>
          </w:p>
        </w:tc>
        <w:tc>
          <w:tcPr>
            <w:tcW w:w="520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当事人在收到决定期限内，履行行政处罚的决定。当事人在法定期限内没申请行政复议或提起行政诉讼又不履行的，可以申请法院强制执行。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4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w:t>
            </w:r>
          </w:p>
        </w:tc>
        <w:tc>
          <w:tcPr>
            <w:tcW w:w="520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法律法规规章等规定应履行的责任。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845" w:tblpY="53"/>
        <w:tblOverlap w:val="never"/>
        <w:tblW w:w="1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
        <w:gridCol w:w="667"/>
        <w:gridCol w:w="931"/>
        <w:gridCol w:w="4344"/>
        <w:gridCol w:w="770"/>
        <w:gridCol w:w="5196"/>
        <w:gridCol w:w="896"/>
        <w:gridCol w:w="380"/>
        <w:gridCol w:w="88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299" w:type="dxa"/>
            <w:vMerge w:val="restart"/>
            <w:vAlign w:val="center"/>
          </w:tcPr>
          <w:p>
            <w:pPr>
              <w:jc w:val="center"/>
              <w:rPr>
                <w:rFonts w:hint="default"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3</w:t>
            </w:r>
          </w:p>
        </w:tc>
        <w:tc>
          <w:tcPr>
            <w:tcW w:w="667"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val="en-US" w:eastAsia="zh-CN"/>
                <w14:textFill>
                  <w14:solidFill>
                    <w14:schemeClr w14:val="tx1"/>
                  </w14:solidFill>
                </w14:textFill>
              </w:rPr>
              <w:t>处罚</w:t>
            </w:r>
          </w:p>
        </w:tc>
        <w:tc>
          <w:tcPr>
            <w:tcW w:w="931"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color w:val="000000" w:themeColor="text1"/>
                <w:sz w:val="24"/>
                <w:szCs w:val="24"/>
                <w14:textFill>
                  <w14:solidFill>
                    <w14:schemeClr w14:val="tx1"/>
                  </w14:solidFill>
                </w14:textFill>
              </w:rPr>
              <w:t>对检验检测机构整改后仍不符合要求的行政处罚</w:t>
            </w:r>
          </w:p>
        </w:tc>
        <w:tc>
          <w:tcPr>
            <w:tcW w:w="4344" w:type="dxa"/>
            <w:vMerge w:val="restart"/>
            <w:shd w:val="clear" w:color="auto" w:fill="auto"/>
            <w:vAlign w:val="center"/>
          </w:tcPr>
          <w:p>
            <w:pPr>
              <w:pStyle w:val="5"/>
              <w:keepNext w:val="0"/>
              <w:keepLines w:val="0"/>
              <w:widowControl/>
              <w:suppressLineNumbers w:val="0"/>
              <w:spacing w:line="14" w:lineRule="atLeas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规章】《检验检测机构资质认定管理办法》（2015年3月23日国家质量监督检验检疫总局局务会议审议通过，自2015年8月1日起施行，国家质量监督检验检疫总局令第163号）第四十五条 检验检测机构有下列情形之一的，资质认定部门应当撤销其资质认定证书：（一）未经检验检测或者以篡改数据、结果等方式，出具虚假检验检测数据、结果的；（二）违反本办法第四十三条规定，整改期间擅自对外出具检验检测数据、结果，或者逾期未改正、改正后仍不符合要求的；（三）以欺骗、贿赂等不正当手段取得资质认定的；（四）依法应当撤销资质认定证书的其他情形。被撤销资质认定证书的检验检测机构，三年内不得再次申请资质认定。</w:t>
            </w: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color w:val="000000" w:themeColor="text1"/>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立案</w:t>
            </w:r>
          </w:p>
        </w:tc>
        <w:tc>
          <w:tcPr>
            <w:tcW w:w="5196" w:type="dxa"/>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p>
        </w:tc>
        <w:tc>
          <w:tcPr>
            <w:tcW w:w="896"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80"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5" w:type="dxa"/>
            <w:vMerge w:val="restart"/>
            <w:shd w:val="clear" w:color="auto" w:fill="auto"/>
            <w:vAlign w:val="center"/>
          </w:tcPr>
          <w:p>
            <w:pPr>
              <w:widowControl/>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90日，情况复杂，经部门负责人批准，可以延长不超过30日。法律法规另有规定的除外</w:t>
            </w:r>
          </w:p>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5196" w:type="dxa"/>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案件承办机构负责人对办案人员提出的采取（解除）行政措施种类、理由及法律依据进行审查，特别关注采取行政强制措施的必要性。</w:t>
            </w: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告知</w:t>
            </w:r>
          </w:p>
        </w:tc>
        <w:tc>
          <w:tcPr>
            <w:tcW w:w="5196" w:type="dxa"/>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当场告知当事人采取行政强制措施的理由、依据以及当事人依法享有的权利、救济途径；听取当事人的陈述和申辩；</w:t>
            </w: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决定</w:t>
            </w:r>
          </w:p>
        </w:tc>
        <w:tc>
          <w:tcPr>
            <w:tcW w:w="519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依法给予行政处罚的，制作《行政处罚决定书》载明违法事实，依据以及处理意见当场告知当事人采取行政强制措施的理由、依据以及当事人依法享有的权利、救济途径；听取当事人的陈述和申辩；</w:t>
            </w: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送达</w:t>
            </w:r>
          </w:p>
        </w:tc>
        <w:tc>
          <w:tcPr>
            <w:tcW w:w="5196" w:type="dxa"/>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w:t>
            </w: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执行</w:t>
            </w:r>
          </w:p>
        </w:tc>
        <w:tc>
          <w:tcPr>
            <w:tcW w:w="5196" w:type="dxa"/>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firstLine="0"/>
              <w:jc w:val="left"/>
              <w:textAlignment w:val="auto"/>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当事人在收到决定书期限内，履行行政处罚的决定。当事人在法定期限内没申请行政复议或提起行政诉讼又不履行的，可以申请法院强制执行。</w:t>
            </w: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其他</w:t>
            </w:r>
          </w:p>
        </w:tc>
        <w:tc>
          <w:tcPr>
            <w:tcW w:w="519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法律法规规定应履行的其他责任。</w:t>
            </w: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9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4</w:t>
            </w:r>
          </w:p>
        </w:tc>
        <w:tc>
          <w:tcPr>
            <w:tcW w:w="667" w:type="dxa"/>
            <w:vMerge w:val="restart"/>
            <w:vAlign w:val="center"/>
          </w:tcPr>
          <w:p>
            <w:pPr>
              <w:jc w:val="center"/>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hint="eastAsia" w:ascii="仿宋" w:hAnsi="仿宋" w:eastAsia="仿宋" w:cs="仿宋"/>
                <w:color w:val="000000" w:themeColor="text1"/>
                <w:sz w:val="24"/>
                <w:szCs w:val="24"/>
                <w:highlight w:val="yellow"/>
                <w:lang w:eastAsia="zh-CN"/>
                <w14:textFill>
                  <w14:solidFill>
                    <w14:schemeClr w14:val="tx1"/>
                  </w14:solidFill>
                </w14:textFill>
              </w:rPr>
              <w:t>行政处罚</w:t>
            </w:r>
          </w:p>
        </w:tc>
        <w:tc>
          <w:tcPr>
            <w:tcW w:w="931" w:type="dxa"/>
            <w:vMerge w:val="restart"/>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b w:val="0"/>
                <w:color w:val="333333"/>
                <w:sz w:val="21"/>
                <w:szCs w:val="21"/>
              </w:rPr>
              <w:t>对检验检测机构整改后仍不符合要求的行政处罚</w:t>
            </w:r>
          </w:p>
        </w:tc>
        <w:tc>
          <w:tcPr>
            <w:tcW w:w="4344" w:type="dxa"/>
            <w:vMerge w:val="restart"/>
            <w:shd w:val="clear" w:color="auto" w:fill="auto"/>
            <w:vAlign w:val="center"/>
          </w:tcPr>
          <w:p>
            <w:pPr>
              <w:pStyle w:val="5"/>
              <w:keepNext w:val="0"/>
              <w:keepLines w:val="0"/>
              <w:widowControl/>
              <w:suppressLineNumbers w:val="0"/>
              <w:rPr>
                <w:sz w:val="21"/>
                <w:szCs w:val="21"/>
              </w:rPr>
            </w:pPr>
            <w:r>
              <w:rPr>
                <w:rFonts w:ascii="微软雅黑" w:hAnsi="微软雅黑" w:eastAsia="微软雅黑" w:cs="微软雅黑"/>
                <w:color w:val="717171"/>
                <w:sz w:val="21"/>
                <w:szCs w:val="21"/>
              </w:rPr>
              <w:t>【规章】《检验检测机构资质认定管理办法》（2015年3月23日国家质量监督检验检疫总局局务会议审议通过，自2015年8月1日起施行，国家质量监督检验检疫总局令第163号）第四十五条 检验检测机构有下列情形之一的，资质认定部门应当撤销其资质认定证书：（一）未经检验检测或者以篡改数据、结果等方式，出具虚假检验检测数据、结果的；（二）违反本办法第四十三条规定，整改期间擅自对外出具检验检测数据、结果，或者逾期未改正、改正后仍不符合要求的；（三）以欺骗、贿赂等不正当手段取得资质认定的；（四）依法应当撤销资质认定证书的其他情形。被撤销资质认定证书的检验检测机构，三年内不得再次申请资质认定。</w:t>
            </w:r>
          </w:p>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立案</w:t>
            </w: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调查取证时，案件承办人员不得少于两人，应当向当事人或者有关人员出示行政执法证件，并记录在案。现场检查情况应当如实记入现场检查笔录，由当事人签署意见，并签名或者盖章。允许当事人陈述申辩，并将当事人的陈述申辩理由记录在案。</w:t>
            </w:r>
          </w:p>
        </w:tc>
        <w:tc>
          <w:tcPr>
            <w:tcW w:w="896"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restart"/>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99" w:type="dxa"/>
            <w:vMerge w:val="continue"/>
            <w:vAlign w:val="center"/>
          </w:tcPr>
          <w:p>
            <w:pPr>
              <w:widowControl/>
              <w:jc w:val="left"/>
            </w:pPr>
          </w:p>
        </w:tc>
        <w:tc>
          <w:tcPr>
            <w:tcW w:w="667" w:type="dxa"/>
            <w:vMerge w:val="continue"/>
            <w:vAlign w:val="center"/>
          </w:tcPr>
          <w:p>
            <w:pPr>
              <w:widowControl/>
              <w:jc w:val="left"/>
            </w:pPr>
          </w:p>
        </w:tc>
        <w:tc>
          <w:tcPr>
            <w:tcW w:w="931" w:type="dxa"/>
            <w:vMerge w:val="continue"/>
            <w:shd w:val="clear" w:color="auto" w:fill="auto"/>
            <w:vAlign w:val="center"/>
          </w:tcPr>
          <w:p>
            <w:pPr>
              <w:widowControl/>
              <w:jc w:val="left"/>
            </w:pPr>
          </w:p>
        </w:tc>
        <w:tc>
          <w:tcPr>
            <w:tcW w:w="4344" w:type="dxa"/>
            <w:vMerge w:val="continue"/>
            <w:shd w:val="clear" w:color="auto" w:fill="auto"/>
            <w:vAlign w:val="center"/>
          </w:tcPr>
          <w:p>
            <w:pPr>
              <w:widowControl/>
              <w:jc w:val="left"/>
            </w:pPr>
          </w:p>
        </w:tc>
        <w:tc>
          <w:tcPr>
            <w:tcW w:w="770" w:type="dxa"/>
            <w:shd w:val="clear" w:color="auto" w:fill="auto"/>
            <w:vAlign w:val="center"/>
          </w:tcPr>
          <w:p>
            <w:pPr>
              <w:widowControl/>
              <w:jc w:val="left"/>
            </w:pPr>
            <w:r>
              <w:rPr>
                <w:rFonts w:hint="eastAsia" w:ascii="仿宋" w:hAnsi="仿宋" w:eastAsia="仿宋" w:cs="仿宋"/>
                <w:color w:val="000000" w:themeColor="text1"/>
                <w:kern w:val="0"/>
                <w:sz w:val="24"/>
                <w:szCs w:val="24"/>
                <w14:textFill>
                  <w14:solidFill>
                    <w14:schemeClr w14:val="tx1"/>
                  </w14:solidFill>
                </w14:textFill>
              </w:rPr>
              <w:t>审查</w:t>
            </w: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案件承办机构负责人对办案人员提出的采取（解除）行政措施种类、理由及法律依据进行审查，特别关注采取行政强制措施的必要性</w:t>
            </w:r>
          </w:p>
        </w:tc>
        <w:tc>
          <w:tcPr>
            <w:tcW w:w="896"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3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99"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667"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告知</w:t>
            </w: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当场告知当事人采取行政强制措施的理由、依据以及当事人依法享有的权利、救济途径；听取当事人的陈述和申辩；</w:t>
            </w:r>
          </w:p>
        </w:tc>
        <w:tc>
          <w:tcPr>
            <w:tcW w:w="896"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3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99"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667"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决定</w:t>
            </w: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依法给予行政处罚的，制作《行政处罚决定书》载明违法事实，依据以及处理意见当场告知当事人采取行政强制措施的理由、依据以及当事人依法享有的权利、救济途径；听取当事人的陈述和申辩；</w:t>
            </w:r>
          </w:p>
        </w:tc>
        <w:tc>
          <w:tcPr>
            <w:tcW w:w="896"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3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99"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667"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告知</w:t>
            </w: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w:t>
            </w:r>
          </w:p>
        </w:tc>
        <w:tc>
          <w:tcPr>
            <w:tcW w:w="896"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3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99"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667"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送达</w:t>
            </w: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96"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3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99"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667"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4344"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执行</w:t>
            </w: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当事人在收到决定书期限内，履行行政处罚的决定。当事人在法定期限内没申请行政复议或提起行政诉讼又不履行的，可以申请法院强制执行</w:t>
            </w:r>
          </w:p>
        </w:tc>
        <w:tc>
          <w:tcPr>
            <w:tcW w:w="896"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3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99" w:type="dxa"/>
            <w:vMerge w:val="continue"/>
            <w:vAlign w:val="center"/>
          </w:tcPr>
          <w:p>
            <w:pPr>
              <w:widowControl/>
              <w:jc w:val="left"/>
            </w:pPr>
          </w:p>
        </w:tc>
        <w:tc>
          <w:tcPr>
            <w:tcW w:w="667" w:type="dxa"/>
            <w:vMerge w:val="continue"/>
            <w:vAlign w:val="center"/>
          </w:tcPr>
          <w:p>
            <w:pPr>
              <w:widowControl/>
              <w:jc w:val="left"/>
            </w:pPr>
          </w:p>
        </w:tc>
        <w:tc>
          <w:tcPr>
            <w:tcW w:w="931" w:type="dxa"/>
            <w:vMerge w:val="continue"/>
            <w:shd w:val="clear" w:color="auto" w:fill="auto"/>
            <w:vAlign w:val="center"/>
          </w:tcPr>
          <w:p>
            <w:pPr>
              <w:widowControl/>
              <w:jc w:val="left"/>
            </w:pPr>
          </w:p>
        </w:tc>
        <w:tc>
          <w:tcPr>
            <w:tcW w:w="4344" w:type="dxa"/>
            <w:vMerge w:val="continue"/>
            <w:shd w:val="clear" w:color="auto" w:fill="auto"/>
            <w:vAlign w:val="center"/>
          </w:tcPr>
          <w:p>
            <w:pPr>
              <w:widowControl/>
              <w:jc w:val="left"/>
            </w:pPr>
          </w:p>
        </w:tc>
        <w:tc>
          <w:tcPr>
            <w:tcW w:w="77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w:t>
            </w: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法律法规规定应履行的其他责任。</w:t>
            </w:r>
          </w:p>
        </w:tc>
        <w:tc>
          <w:tcPr>
            <w:tcW w:w="896"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35" w:type="dxa"/>
            <w:vMerge w:val="continue"/>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99" w:type="dxa"/>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31" w:type="dxa"/>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4" w:type="dxa"/>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0"/>
                <w:sz w:val="24"/>
                <w:szCs w:val="24"/>
                <w:lang w:val="en-US" w:eastAsia="zh-CN"/>
                <w14:textFill>
                  <w14:solidFill>
                    <w14:schemeClr w14:val="tx1"/>
                  </w14:solidFill>
                </w14:textFill>
              </w:rPr>
            </w:pPr>
          </w:p>
        </w:tc>
        <w:tc>
          <w:tcPr>
            <w:tcW w:w="519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89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35"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827" w:tblpY="122"/>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655"/>
        <w:gridCol w:w="954"/>
        <w:gridCol w:w="4347"/>
        <w:gridCol w:w="770"/>
        <w:gridCol w:w="5183"/>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5" w:type="dxa"/>
            <w:vMerge w:val="restart"/>
            <w:vAlign w:val="center"/>
          </w:tcPr>
          <w:p>
            <w:pPr>
              <w:jc w:val="center"/>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655"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val="en-US" w:eastAsia="zh-CN"/>
                <w14:textFill>
                  <w14:solidFill>
                    <w14:schemeClr w14:val="tx1"/>
                  </w14:solidFill>
                </w14:textFill>
              </w:rPr>
              <w:t>处罚</w:t>
            </w:r>
          </w:p>
        </w:tc>
        <w:tc>
          <w:tcPr>
            <w:tcW w:w="954" w:type="dxa"/>
            <w:vMerge w:val="restart"/>
            <w:shd w:val="clear" w:color="auto" w:fill="auto"/>
            <w:vAlign w:val="center"/>
          </w:tcPr>
          <w:p>
            <w:pPr>
              <w:widowControl/>
              <w:numPr>
                <w:ilvl w:val="0"/>
                <w:numId w:val="0"/>
              </w:numPr>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对取得生产许可证的企业未依照规定在产品、包装或者说明书上标注生产许可证标志和编号的行为的处罚 </w:t>
            </w:r>
          </w:p>
        </w:tc>
        <w:tc>
          <w:tcPr>
            <w:tcW w:w="4347" w:type="dxa"/>
            <w:vMerge w:val="restart"/>
            <w:shd w:val="clear" w:color="auto" w:fill="auto"/>
            <w:vAlign w:val="center"/>
          </w:tcPr>
          <w:p>
            <w:pPr>
              <w:pStyle w:val="5"/>
              <w:keepNext w:val="0"/>
              <w:keepLines w:val="0"/>
              <w:widowControl/>
              <w:suppressLineNumbers w:val="0"/>
              <w:spacing w:before="0" w:beforeAutospacing="0" w:after="0" w:afterAutospacing="0" w:line="350" w:lineRule="atLeast"/>
              <w:ind w:left="0" w:right="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第47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第65条】【第2款】本条例第四十六条至第五十一条规定的行政处罚由工业产品生产许可证主管部门或者工商行政管理部门依照国务院规定的职权范围决定。法律、行政法规对行使行政处罚权的机关另有规定的，依照有关法律、行政法规的规定执行</w:t>
            </w: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立案</w:t>
            </w:r>
          </w:p>
        </w:tc>
        <w:tc>
          <w:tcPr>
            <w:tcW w:w="51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90日，情况复杂，经部门负责人批准，可以延长不超过30日。法律法规另有规定的除外</w:t>
            </w:r>
          </w:p>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审查</w:t>
            </w:r>
          </w:p>
        </w:tc>
        <w:tc>
          <w:tcPr>
            <w:tcW w:w="51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告知</w:t>
            </w:r>
          </w:p>
        </w:tc>
        <w:tc>
          <w:tcPr>
            <w:tcW w:w="51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。当场告知当事人采取行政强制措施的理由、依据以及当事人依法享有的权利、救济途径；听取当事人的陈述和申辩；</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决定</w:t>
            </w:r>
          </w:p>
        </w:tc>
        <w:tc>
          <w:tcPr>
            <w:tcW w:w="51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依法给予行政处罚的，制作《行政处罚决定书》载明违法事实，依据以及处理意见当场告知当事人采取行政强制措施的理由、依据以及当事人依法享有的权利、救济途径；听取当事人的陈述和申辩</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51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将相关法律文书依法送达当事人。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执行</w:t>
            </w:r>
          </w:p>
        </w:tc>
        <w:tc>
          <w:tcPr>
            <w:tcW w:w="51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w:t>
            </w:r>
          </w:p>
        </w:tc>
        <w:tc>
          <w:tcPr>
            <w:tcW w:w="5183"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法律法规规定的其他责任。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790" w:tblpY="477"/>
        <w:tblOverlap w:val="never"/>
        <w:tblW w:w="15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623"/>
        <w:gridCol w:w="949"/>
        <w:gridCol w:w="4372"/>
        <w:gridCol w:w="770"/>
        <w:gridCol w:w="5184"/>
        <w:gridCol w:w="851"/>
        <w:gridCol w:w="402"/>
        <w:gridCol w:w="874"/>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66"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6</w:t>
            </w:r>
          </w:p>
        </w:tc>
        <w:tc>
          <w:tcPr>
            <w:tcW w:w="623" w:type="dxa"/>
            <w:vMerge w:val="restart"/>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处罚</w:t>
            </w:r>
          </w:p>
        </w:tc>
        <w:tc>
          <w:tcPr>
            <w:tcW w:w="949" w:type="dxa"/>
            <w:vMerge w:val="restart"/>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对企业未依照规定申请取得生产许可证而擅自生产列入目录产品的行为的处罚 </w:t>
            </w:r>
          </w:p>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372" w:type="dxa"/>
            <w:vMerge w:val="restart"/>
            <w:shd w:val="clear" w:color="auto" w:fill="auto"/>
            <w:vAlign w:val="center"/>
          </w:tcPr>
          <w:p>
            <w:pPr>
              <w:pStyle w:val="5"/>
              <w:keepNext w:val="0"/>
              <w:keepLines w:val="0"/>
              <w:widowControl/>
              <w:suppressLineNumbers w:val="0"/>
              <w:spacing w:before="100" w:beforeAutospacing="0" w:after="100" w:afterAutospacing="0" w:line="35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《中华人民共和国工业产品生产许可证管理条例》（国务院令第440号）第四十五条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r>
              <w:rPr>
                <w:rFonts w:hint="eastAsia" w:ascii="仿宋" w:hAnsi="仿宋" w:eastAsia="仿宋" w:cs="仿宋"/>
                <w:color w:val="000000" w:themeColor="text1"/>
                <w:sz w:val="24"/>
                <w:szCs w:val="24"/>
                <w14:textFill>
                  <w14:solidFill>
                    <w14:schemeClr w14:val="tx1"/>
                  </w14:solidFill>
                </w14:textFill>
              </w:rPr>
              <w:br w:type="textWrapping"/>
            </w: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color w:val="000000" w:themeColor="text1"/>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立案</w:t>
            </w:r>
          </w:p>
        </w:tc>
        <w:tc>
          <w:tcPr>
            <w:tcW w:w="5184" w:type="dxa"/>
            <w:shd w:val="clear" w:color="auto" w:fill="auto"/>
            <w:vAlign w:val="center"/>
          </w:tcPr>
          <w:p>
            <w:pPr>
              <w:widowControl/>
              <w:numPr>
                <w:ilvl w:val="0"/>
                <w:numId w:val="0"/>
              </w:numPr>
              <w:jc w:val="both"/>
              <w:rPr>
                <w:rFonts w:hint="eastAsia" w:ascii="仿宋" w:hAnsi="仿宋" w:eastAsia="仿宋" w:cs="仿宋"/>
                <w:color w:val="000000" w:themeColor="text1"/>
                <w:kern w:val="0"/>
                <w:sz w:val="24"/>
                <w:szCs w:val="24"/>
                <w:lang w:bidi="ar"/>
                <w14:textFill>
                  <w14:solidFill>
                    <w14:schemeClr w14:val="tx1"/>
                  </w14:solidFill>
                </w14:textFill>
              </w:rPr>
            </w:pPr>
          </w:p>
          <w:p>
            <w:pPr>
              <w:widowControl/>
              <w:numPr>
                <w:ilvl w:val="0"/>
                <w:numId w:val="0"/>
              </w:numPr>
              <w:jc w:val="both"/>
              <w:rPr>
                <w:rFonts w:hint="eastAsia" w:ascii="仿宋" w:hAnsi="仿宋" w:eastAsia="仿宋" w:cs="仿宋"/>
                <w:color w:val="000000" w:themeColor="text1"/>
                <w:kern w:val="0"/>
                <w:sz w:val="24"/>
                <w:szCs w:val="24"/>
                <w:lang w:bidi="ar"/>
                <w14:textFill>
                  <w14:solidFill>
                    <w14:schemeClr w14:val="tx1"/>
                  </w14:solidFill>
                </w14:textFill>
              </w:rPr>
            </w:pPr>
          </w:p>
          <w:p>
            <w:pPr>
              <w:widowControl/>
              <w:numPr>
                <w:ilvl w:val="0"/>
                <w:numId w:val="0"/>
              </w:numPr>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51" w:type="dxa"/>
            <w:vMerge w:val="restart"/>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p>
        </w:tc>
        <w:tc>
          <w:tcPr>
            <w:tcW w:w="402"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restart"/>
            <w:vAlign w:val="center"/>
          </w:tcPr>
          <w:p>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6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2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9"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7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审查</w:t>
            </w:r>
          </w:p>
        </w:tc>
        <w:tc>
          <w:tcPr>
            <w:tcW w:w="5184" w:type="dxa"/>
            <w:shd w:val="clear" w:color="auto" w:fill="auto"/>
            <w:vAlign w:val="center"/>
          </w:tcPr>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numPr>
                <w:ilvl w:val="0"/>
                <w:numId w:val="0"/>
              </w:numPr>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6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2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9"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7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告知</w:t>
            </w:r>
          </w:p>
        </w:tc>
        <w:tc>
          <w:tcPr>
            <w:tcW w:w="5184" w:type="dxa"/>
            <w:shd w:val="clear" w:color="auto" w:fill="auto"/>
            <w:vAlign w:val="center"/>
          </w:tcPr>
          <w:p>
            <w:pPr>
              <w:widowControl/>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当场告知当事人采取行政强制措施的理由、依据以及当事人依法享有的权利、救济途径；听取当事人的陈述和申辩</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2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9"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7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决定</w:t>
            </w:r>
          </w:p>
        </w:tc>
        <w:tc>
          <w:tcPr>
            <w:tcW w:w="5184" w:type="dxa"/>
            <w:shd w:val="clear" w:color="auto" w:fill="auto"/>
            <w:vAlign w:val="center"/>
          </w:tcPr>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numPr>
                <w:ilvl w:val="0"/>
                <w:numId w:val="0"/>
              </w:numPr>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明违法事实，依据以及处理意见当场告知当事人采取行政强制措施的理由、依据以及当事人依法享有的权利、救济途径；听取当事人的陈述和申辩</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2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9"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7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送达</w:t>
            </w:r>
          </w:p>
        </w:tc>
        <w:tc>
          <w:tcPr>
            <w:tcW w:w="5184" w:type="dxa"/>
            <w:shd w:val="clear" w:color="auto" w:fill="auto"/>
            <w:vAlign w:val="center"/>
          </w:tcPr>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将相关法律文书依法送达当事人。</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2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9"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7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执行</w:t>
            </w:r>
          </w:p>
        </w:tc>
        <w:tc>
          <w:tcPr>
            <w:tcW w:w="5184" w:type="dxa"/>
            <w:shd w:val="clear" w:color="auto" w:fill="auto"/>
            <w:vAlign w:val="center"/>
          </w:tcPr>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numPr>
                <w:ilvl w:val="0"/>
                <w:numId w:val="0"/>
              </w:numPr>
              <w:jc w:val="both"/>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当事人在收到决定书期限内，履行行政处罚的决定。当事人在法定期限内没申请行政复议或提起行政诉讼又不履行的，可以申请法院强制执行。</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66" w:type="dxa"/>
            <w:vMerge w:val="continue"/>
            <w:vAlign w:val="center"/>
          </w:tcPr>
          <w:p>
            <w:pPr>
              <w:jc w:val="center"/>
              <w:rPr>
                <w:rFonts w:hint="eastAsia" w:ascii="仿宋" w:hAnsi="仿宋" w:eastAsia="仿宋" w:cs="仿宋"/>
                <w:color w:val="000000" w:themeColor="text1"/>
                <w:kern w:val="2"/>
                <w:sz w:val="24"/>
                <w:szCs w:val="24"/>
                <w:highlight w:val="yellow"/>
                <w:lang w:val="en-US" w:eastAsia="zh-CN" w:bidi="ar-SA"/>
                <w14:textFill>
                  <w14:solidFill>
                    <w14:schemeClr w14:val="tx1"/>
                  </w14:solidFill>
                </w14:textFill>
              </w:rPr>
            </w:pPr>
          </w:p>
        </w:tc>
        <w:tc>
          <w:tcPr>
            <w:tcW w:w="623" w:type="dxa"/>
            <w:vMerge w:val="continue"/>
            <w:vAlign w:val="center"/>
          </w:tcPr>
          <w:p>
            <w:pPr>
              <w:jc w:val="center"/>
              <w:rPr>
                <w:rFonts w:hint="eastAsia" w:ascii="仿宋" w:hAnsi="仿宋" w:eastAsia="仿宋" w:cs="仿宋"/>
                <w:color w:val="000000" w:themeColor="text1"/>
                <w:kern w:val="2"/>
                <w:sz w:val="24"/>
                <w:szCs w:val="24"/>
                <w:highlight w:val="yellow"/>
                <w:lang w:val="en-US" w:eastAsia="zh-CN" w:bidi="ar-SA"/>
                <w14:textFill>
                  <w14:solidFill>
                    <w14:schemeClr w14:val="tx1"/>
                  </w14:solidFill>
                </w14:textFill>
              </w:rPr>
            </w:pPr>
          </w:p>
        </w:tc>
        <w:tc>
          <w:tcPr>
            <w:tcW w:w="949" w:type="dxa"/>
            <w:vMerge w:val="continue"/>
            <w:shd w:val="clear" w:color="auto" w:fill="auto"/>
            <w:vAlign w:val="center"/>
          </w:tcPr>
          <w:p>
            <w:pPr>
              <w:widowControl/>
              <w:jc w:val="left"/>
              <w:rPr>
                <w:rFonts w:hint="eastAsia" w:ascii="仿宋" w:hAnsi="仿宋" w:eastAsia="仿宋" w:cs="仿宋"/>
                <w:color w:val="000000" w:themeColor="text1"/>
                <w:kern w:val="2"/>
                <w:sz w:val="24"/>
                <w:szCs w:val="24"/>
                <w:highlight w:val="yellow"/>
                <w:lang w:val="en-US" w:eastAsia="zh-CN" w:bidi="ar-SA"/>
                <w14:textFill>
                  <w14:solidFill>
                    <w14:schemeClr w14:val="tx1"/>
                  </w14:solidFill>
                </w14:textFill>
              </w:rPr>
            </w:pPr>
          </w:p>
        </w:tc>
        <w:tc>
          <w:tcPr>
            <w:tcW w:w="437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lang w:val="en-US" w:eastAsia="zh-CN" w:bidi="ar-SA"/>
                <w14:textFill>
                  <w14:solidFill>
                    <w14:schemeClr w14:val="tx1"/>
                  </w14:solidFill>
                </w14:textFill>
              </w:rPr>
            </w:pPr>
          </w:p>
        </w:tc>
        <w:tc>
          <w:tcPr>
            <w:tcW w:w="770"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w:t>
            </w:r>
          </w:p>
        </w:tc>
        <w:tc>
          <w:tcPr>
            <w:tcW w:w="5184"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其他法律法规规章文件规定应履行的责任</w:t>
            </w:r>
          </w:p>
        </w:tc>
        <w:tc>
          <w:tcPr>
            <w:tcW w:w="851"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402"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004" w:tblpY="187"/>
        <w:tblOverlap w:val="never"/>
        <w:tblW w:w="15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
        <w:gridCol w:w="667"/>
        <w:gridCol w:w="942"/>
        <w:gridCol w:w="4345"/>
        <w:gridCol w:w="770"/>
        <w:gridCol w:w="5207"/>
        <w:gridCol w:w="885"/>
        <w:gridCol w:w="379"/>
        <w:gridCol w:w="885"/>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10"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7</w:t>
            </w:r>
          </w:p>
        </w:tc>
        <w:tc>
          <w:tcPr>
            <w:tcW w:w="667" w:type="dxa"/>
            <w:vMerge w:val="restart"/>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t>行政</w:t>
            </w:r>
          </w:p>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处罚</w:t>
            </w:r>
          </w:p>
        </w:tc>
        <w:tc>
          <w:tcPr>
            <w:tcW w:w="94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对销售或者在经营活动中使用未取得生产许可证的列入目录产品的行为的处罚</w:t>
            </w:r>
          </w:p>
        </w:tc>
        <w:tc>
          <w:tcPr>
            <w:tcW w:w="4345" w:type="dxa"/>
            <w:vMerge w:val="restart"/>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《中华人民共和国工业产品生产许可证管理条例》（国务院令第440号） 第四十八条 销售或者在经营活动中使用未取得生产许可证的列入目录产品的，责令改正，处5万元以上20万元以下的罚款；有违法所得的，没收违法所得；构成犯罪的，依法追究刑事责任。</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w:t>
            </w:r>
          </w:p>
        </w:tc>
        <w:tc>
          <w:tcPr>
            <w:tcW w:w="770"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立案</w:t>
            </w:r>
          </w:p>
        </w:tc>
        <w:tc>
          <w:tcPr>
            <w:tcW w:w="5207"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5"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9"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1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审查</w:t>
            </w:r>
          </w:p>
        </w:tc>
        <w:tc>
          <w:tcPr>
            <w:tcW w:w="5207"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告知</w:t>
            </w:r>
          </w:p>
        </w:tc>
        <w:tc>
          <w:tcPr>
            <w:tcW w:w="5207"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当场告知当事人违法的事实、依据、理由、依据以及当事人依法享有的权利、救济途径；听取当事人的陈述和申辩</w:t>
            </w: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决定</w:t>
            </w:r>
          </w:p>
        </w:tc>
        <w:tc>
          <w:tcPr>
            <w:tcW w:w="5207"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依法给予行政处罚的，制作《行政处罚决定书》载明违法事实，依据以及处理意见当场告知当事人采取行政强制措施的理由、依据以及当事人依法享有的权利、救济途径；听取当事人的陈述和申辩</w:t>
            </w: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送达</w:t>
            </w:r>
          </w:p>
        </w:tc>
        <w:tc>
          <w:tcPr>
            <w:tcW w:w="5207"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将相关法律文书依法送达当事人</w:t>
            </w: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执行</w:t>
            </w:r>
          </w:p>
        </w:tc>
        <w:tc>
          <w:tcPr>
            <w:tcW w:w="5207"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当事人在收到决定书期限内，履行行政处罚的决定。当事人在法定期限内没申请行政复议或提起行政诉讼又不履行的，可以申请法院强制执行</w:t>
            </w: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1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4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34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0"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其他处罚</w:t>
            </w:r>
          </w:p>
        </w:tc>
        <w:tc>
          <w:tcPr>
            <w:tcW w:w="5207" w:type="dxa"/>
            <w:shd w:val="clear" w:color="auto" w:fill="auto"/>
            <w:vAlign w:val="center"/>
          </w:tcPr>
          <w:p>
            <w:pPr>
              <w:pStyle w:val="5"/>
              <w:keepNext w:val="0"/>
              <w:keepLines w:val="0"/>
              <w:widowControl/>
              <w:suppressLineNumbers w:val="0"/>
              <w:shd w:val="clear" w:fill="FFFFFF"/>
              <w:spacing w:before="0" w:beforeAutospacing="0" w:after="0" w:afterAutospacing="0" w:line="340" w:lineRule="atLeast"/>
              <w:ind w:left="0" w:right="0" w:firstLine="0"/>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其他法律法规规章文件规定应履行的责任</w:t>
            </w: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961" w:tblpY="200"/>
        <w:tblOverlap w:val="never"/>
        <w:tblW w:w="15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
        <w:gridCol w:w="660"/>
        <w:gridCol w:w="934"/>
        <w:gridCol w:w="4371"/>
        <w:gridCol w:w="816"/>
        <w:gridCol w:w="5184"/>
        <w:gridCol w:w="851"/>
        <w:gridCol w:w="368"/>
        <w:gridCol w:w="931"/>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96" w:type="dxa"/>
            <w:vMerge w:val="restart"/>
            <w:vAlign w:val="center"/>
          </w:tcPr>
          <w:p>
            <w:pPr>
              <w:jc w:val="center"/>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660" w:type="dxa"/>
            <w:vMerge w:val="restart"/>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left"/>
              <w:rPr>
                <w:rFonts w:hint="eastAsia" w:ascii="仿宋" w:hAnsi="仿宋" w:eastAsia="仿宋" w:cs="仿宋"/>
                <w:i w:val="0"/>
                <w:caps w:val="0"/>
                <w:color w:val="000000" w:themeColor="text1"/>
                <w:spacing w:val="0"/>
                <w:sz w:val="24"/>
                <w:szCs w:val="24"/>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eastAsia="zh-CN"/>
                <w14:textFill>
                  <w14:solidFill>
                    <w14:schemeClr w14:val="tx1"/>
                  </w14:solidFill>
                </w14:textFill>
              </w:rPr>
              <w:t>行政处罚</w:t>
            </w:r>
          </w:p>
          <w:p>
            <w:pPr>
              <w:pStyle w:val="5"/>
              <w:keepNext w:val="0"/>
              <w:keepLines w:val="0"/>
              <w:widowControl/>
              <w:suppressLineNumbers w:val="0"/>
              <w:shd w:val="clear" w:fill="FFFFFF"/>
              <w:spacing w:before="0" w:beforeAutospacing="0" w:after="0" w:afterAutospacing="0" w:line="240" w:lineRule="atLeast"/>
              <w:ind w:left="0" w:right="0" w:firstLine="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tc>
        <w:tc>
          <w:tcPr>
            <w:tcW w:w="934" w:type="dxa"/>
            <w:vMerge w:val="restart"/>
            <w:shd w:val="clear" w:color="auto" w:fill="auto"/>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left"/>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对企业出租、出借或者转让许可证证书、生产许可证标志和编号的和违法接受的行为的处罚 </w:t>
            </w:r>
          </w:p>
        </w:tc>
        <w:tc>
          <w:tcPr>
            <w:tcW w:w="4371" w:type="dxa"/>
            <w:vMerge w:val="restart"/>
            <w:shd w:val="clear" w:color="auto" w:fill="auto"/>
            <w:vAlign w:val="center"/>
          </w:tcPr>
          <w:p>
            <w:pPr>
              <w:pStyle w:val="5"/>
              <w:keepNext w:val="0"/>
              <w:keepLines w:val="0"/>
              <w:widowControl/>
              <w:suppressLineNumbers w:val="0"/>
              <w:spacing w:before="100" w:beforeAutospacing="0" w:after="100" w:afterAutospacing="0" w:line="35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中华人民共和国工业产品生产许可证管理条例》（国务院令第440号） 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w:t>
            </w:r>
          </w:p>
          <w:p>
            <w:pPr>
              <w:pStyle w:val="5"/>
              <w:keepNext w:val="0"/>
              <w:keepLines w:val="0"/>
              <w:widowControl/>
              <w:suppressLineNumbers w:val="0"/>
              <w:spacing w:before="0" w:beforeAutospacing="0" w:after="0" w:afterAutospacing="0" w:line="320" w:lineRule="atLeast"/>
              <w:ind w:left="0" w:right="0"/>
              <w:jc w:val="left"/>
              <w:rPr>
                <w:rFonts w:hint="eastAsia" w:ascii="仿宋" w:hAnsi="仿宋" w:eastAsia="仿宋" w:cs="仿宋"/>
                <w:color w:val="000000" w:themeColor="text1"/>
                <w:sz w:val="24"/>
                <w:szCs w:val="24"/>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p>
        </w:tc>
        <w:tc>
          <w:tcPr>
            <w:tcW w:w="816" w:type="dxa"/>
            <w:shd w:val="clear" w:color="auto" w:fill="auto"/>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left"/>
              <w:rPr>
                <w:rFonts w:hint="eastAsia" w:ascii="仿宋" w:hAnsi="仿宋" w:eastAsia="仿宋" w:cs="仿宋"/>
                <w:i w:val="0"/>
                <w:caps w:val="0"/>
                <w:color w:val="000000" w:themeColor="text1"/>
                <w:spacing w:val="0"/>
                <w:sz w:val="24"/>
                <w:szCs w:val="24"/>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eastAsia="zh-CN"/>
                <w14:textFill>
                  <w14:solidFill>
                    <w14:schemeClr w14:val="tx1"/>
                  </w14:solidFill>
                </w14:textFill>
              </w:rPr>
              <w:t>立案</w:t>
            </w:r>
          </w:p>
        </w:tc>
        <w:tc>
          <w:tcPr>
            <w:tcW w:w="5184" w:type="dxa"/>
            <w:shd w:val="clear" w:color="auto" w:fill="auto"/>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left"/>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51"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6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31"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0" w:type="dxa"/>
            <w:vMerge w:val="continue"/>
            <w:vAlign w:val="center"/>
          </w:tcPr>
          <w:p>
            <w:pPr>
              <w:jc w:val="cente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934"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4371"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816"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t>审查</w:t>
            </w:r>
          </w:p>
        </w:tc>
        <w:tc>
          <w:tcPr>
            <w:tcW w:w="5184"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0" w:type="dxa"/>
            <w:vMerge w:val="continue"/>
            <w:vAlign w:val="center"/>
          </w:tcPr>
          <w:p>
            <w:pPr>
              <w:jc w:val="cente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934"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4371"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816"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t>告知</w:t>
            </w:r>
          </w:p>
        </w:tc>
        <w:tc>
          <w:tcPr>
            <w:tcW w:w="5184"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当场告知当事人采取行政强制措施的理由、依据以及当事人依法享有的权利、救济途径；听取当事人的陈述和申辩</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0" w:type="dxa"/>
            <w:vMerge w:val="continue"/>
            <w:vAlign w:val="center"/>
          </w:tcPr>
          <w:p>
            <w:pPr>
              <w:jc w:val="cente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934"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4371"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816"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t>决定</w:t>
            </w:r>
          </w:p>
        </w:tc>
        <w:tc>
          <w:tcPr>
            <w:tcW w:w="5184"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依法给予行政处罚的，制作《行政处罚决定书》载明违法事实，依据以及处理意见当场告知当事人采取行政强制措施的理由、依据以及当事人依法享有的权利、救济途径；听取当事人的陈述和申辩</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0" w:type="dxa"/>
            <w:vMerge w:val="continue"/>
            <w:vAlign w:val="center"/>
          </w:tcPr>
          <w:p>
            <w:pPr>
              <w:jc w:val="cente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934"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4371"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816"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t>送达</w:t>
            </w:r>
          </w:p>
        </w:tc>
        <w:tc>
          <w:tcPr>
            <w:tcW w:w="5184"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将相关法律文书依法送达当事人</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9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0" w:type="dxa"/>
            <w:vMerge w:val="continue"/>
            <w:vAlign w:val="center"/>
          </w:tcPr>
          <w:p>
            <w:pPr>
              <w:jc w:val="cente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934"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4371"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816"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t>执行</w:t>
            </w:r>
          </w:p>
        </w:tc>
        <w:tc>
          <w:tcPr>
            <w:tcW w:w="5184"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当事人在收到决定书期限内，履行行政处罚的决定。当事人在法定期限内没申请行政复议或提起行政诉讼又不履行的，可以申请法院强制执行</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60" w:type="dxa"/>
            <w:vMerge w:val="continue"/>
            <w:vAlign w:val="center"/>
          </w:tcPr>
          <w:p>
            <w:pPr>
              <w:jc w:val="cente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934"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4371" w:type="dxa"/>
            <w:vMerge w:val="continue"/>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p>
        </w:tc>
        <w:tc>
          <w:tcPr>
            <w:tcW w:w="816"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t>其他</w:t>
            </w:r>
          </w:p>
        </w:tc>
        <w:tc>
          <w:tcPr>
            <w:tcW w:w="5184" w:type="dxa"/>
            <w:shd w:val="clear" w:color="auto" w:fill="auto"/>
            <w:vAlign w:val="center"/>
          </w:tcPr>
          <w:p>
            <w:pPr>
              <w:widowControl/>
              <w:jc w:val="left"/>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24"/>
                <w:szCs w:val="24"/>
                <w:shd w:val="clear" w:fill="FFFFFF"/>
                <w:lang w:val="en-US" w:eastAsia="zh-CN" w:bidi="ar-SA"/>
                <w14:textFill>
                  <w14:solidFill>
                    <w14:schemeClr w14:val="tx1"/>
                  </w14:solidFill>
                </w14:textFill>
              </w:rPr>
              <w:t>法律法规规章文件规定应履行的其他责任。</w:t>
            </w:r>
          </w:p>
        </w:tc>
        <w:tc>
          <w:tcPr>
            <w:tcW w:w="85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933" w:tblpY="300"/>
        <w:tblOverlap w:val="never"/>
        <w:tblW w:w="15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637"/>
        <w:gridCol w:w="1203"/>
        <w:gridCol w:w="3890"/>
        <w:gridCol w:w="877"/>
        <w:gridCol w:w="5186"/>
        <w:gridCol w:w="776"/>
        <w:gridCol w:w="380"/>
        <w:gridCol w:w="1030"/>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2" w:type="dxa"/>
            <w:vMerge w:val="restart"/>
            <w:vAlign w:val="center"/>
          </w:tcPr>
          <w:p>
            <w:pPr>
              <w:jc w:val="center"/>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p>
        </w:tc>
        <w:tc>
          <w:tcPr>
            <w:tcW w:w="637" w:type="dxa"/>
            <w:vMerge w:val="restart"/>
            <w:vAlign w:val="center"/>
          </w:tcPr>
          <w:p>
            <w:pPr>
              <w:pStyle w:val="5"/>
              <w:keepNext w:val="0"/>
              <w:keepLines w:val="0"/>
              <w:widowControl/>
              <w:suppressLineNumbers w:val="0"/>
              <w:shd w:val="clear" w:fill="FFFFFF"/>
              <w:spacing w:before="0" w:beforeAutospacing="0" w:after="0" w:afterAutospacing="0" w:line="240" w:lineRule="atLeast"/>
              <w:ind w:left="0" w:right="0" w:firstLine="0"/>
              <w:jc w:val="center"/>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t>行政</w:t>
            </w:r>
          </w:p>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eastAsia="zh-CN"/>
                <w14:textFill>
                  <w14:solidFill>
                    <w14:schemeClr w14:val="tx1"/>
                  </w14:solidFill>
                </w14:textFill>
              </w:rPr>
              <w:t>处罚</w:t>
            </w:r>
          </w:p>
        </w:tc>
        <w:tc>
          <w:tcPr>
            <w:tcW w:w="1203"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对企业用欺骗、贿赂等不正当手段取得生产许可证行为的处罚</w:t>
            </w:r>
          </w:p>
        </w:tc>
        <w:tc>
          <w:tcPr>
            <w:tcW w:w="3890" w:type="dxa"/>
            <w:vMerge w:val="restart"/>
            <w:shd w:val="clear" w:color="auto" w:fill="auto"/>
            <w:vAlign w:val="center"/>
          </w:tcPr>
          <w:p>
            <w:pPr>
              <w:pStyle w:val="5"/>
              <w:keepNext w:val="0"/>
              <w:keepLines w:val="0"/>
              <w:widowControl/>
              <w:suppressLineNumbers w:val="0"/>
              <w:spacing w:before="100" w:beforeAutospacing="0" w:after="100" w:afterAutospacing="0" w:line="35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《中华人民共和国工业产品生产许可证管理条例》（国务院令第440号） 第五十二条 企业用欺骗、贿赂等不正当手段取得生产许可证的，由工业产品生产许可证主管部门处20万元以下的罚款。</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w:t>
            </w: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color w:val="000000" w:themeColor="text1"/>
                <w:sz w:val="24"/>
                <w:szCs w:val="24"/>
                <w14:textFill>
                  <w14:solidFill>
                    <w14:schemeClr w14:val="tx1"/>
                  </w14:solidFill>
                </w14:textFill>
              </w:rPr>
            </w:pPr>
          </w:p>
        </w:tc>
        <w:tc>
          <w:tcPr>
            <w:tcW w:w="87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立案</w:t>
            </w:r>
          </w:p>
        </w:tc>
        <w:tc>
          <w:tcPr>
            <w:tcW w:w="51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776"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80"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1030"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2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8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3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89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77"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调查</w:t>
            </w:r>
          </w:p>
        </w:tc>
        <w:tc>
          <w:tcPr>
            <w:tcW w:w="51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t>。</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77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3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2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3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89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77"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审查</w:t>
            </w:r>
          </w:p>
        </w:tc>
        <w:tc>
          <w:tcPr>
            <w:tcW w:w="51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案件承办机构负责人对办案人员提出的采取（解除）行政措施种类、理由及法律依据进行审查，特别关注采取行政强制措施的必要性</w:t>
            </w:r>
          </w:p>
        </w:tc>
        <w:tc>
          <w:tcPr>
            <w:tcW w:w="77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3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2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3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89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77"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告知</w:t>
            </w:r>
          </w:p>
        </w:tc>
        <w:tc>
          <w:tcPr>
            <w:tcW w:w="51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当场告知当事人采取行政强制措施的理由、依据以及当事人依法享有的权利、救济途径；听取当事人的陈述和申辩</w:t>
            </w:r>
          </w:p>
        </w:tc>
        <w:tc>
          <w:tcPr>
            <w:tcW w:w="77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3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2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2"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63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120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3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4"/>
                <w:szCs w:val="24"/>
                <w14:textFill>
                  <w14:solidFill>
                    <w14:schemeClr w14:val="tx1"/>
                  </w14:solidFill>
                </w14:textFill>
              </w:rPr>
            </w:pPr>
          </w:p>
        </w:tc>
        <w:tc>
          <w:tcPr>
            <w:tcW w:w="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决定</w:t>
            </w:r>
          </w:p>
        </w:tc>
        <w:tc>
          <w:tcPr>
            <w:tcW w:w="51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依法给予行政处罚的，制作《行政处罚决定书》载明违法事实，依据以及处理意见当场告知当事人采取行政强制措施的理由、依据以及当事人依法享有的权利、救济途径；听取当事人的陈述和申辩。</w:t>
            </w:r>
          </w:p>
        </w:tc>
        <w:tc>
          <w:tcPr>
            <w:tcW w:w="7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10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62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2"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63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120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3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4"/>
                <w:szCs w:val="24"/>
                <w14:textFill>
                  <w14:solidFill>
                    <w14:schemeClr w14:val="tx1"/>
                  </w14:solidFill>
                </w14:textFill>
              </w:rPr>
            </w:pPr>
          </w:p>
        </w:tc>
        <w:tc>
          <w:tcPr>
            <w:tcW w:w="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送达</w:t>
            </w:r>
          </w:p>
        </w:tc>
        <w:tc>
          <w:tcPr>
            <w:tcW w:w="51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将相关法律文书依法送达当事人</w:t>
            </w:r>
          </w:p>
        </w:tc>
        <w:tc>
          <w:tcPr>
            <w:tcW w:w="7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10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62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2"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63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120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highlight w:val="yellow"/>
                <w14:textFill>
                  <w14:solidFill>
                    <w14:schemeClr w14:val="tx1"/>
                  </w14:solidFill>
                </w14:textFill>
              </w:rPr>
            </w:pPr>
          </w:p>
        </w:tc>
        <w:tc>
          <w:tcPr>
            <w:tcW w:w="38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4"/>
                <w:szCs w:val="24"/>
                <w14:textFill>
                  <w14:solidFill>
                    <w14:schemeClr w14:val="tx1"/>
                  </w14:solidFill>
                </w14:textFill>
              </w:rPr>
            </w:pPr>
          </w:p>
        </w:tc>
        <w:tc>
          <w:tcPr>
            <w:tcW w:w="8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执行</w:t>
            </w:r>
          </w:p>
        </w:tc>
        <w:tc>
          <w:tcPr>
            <w:tcW w:w="51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当事人在收到决定书期限内，履行行政处罚的决定。当事人在法定期限内没申请行政复议或提起行政诉讼又不履行的，可以申请法院强制执行</w:t>
            </w:r>
          </w:p>
        </w:tc>
        <w:tc>
          <w:tcPr>
            <w:tcW w:w="7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38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10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4"/>
                <w:szCs w:val="24"/>
                <w14:textFill>
                  <w14:solidFill>
                    <w14:schemeClr w14:val="tx1"/>
                  </w14:solidFill>
                </w14:textFill>
              </w:rPr>
            </w:pPr>
          </w:p>
        </w:tc>
        <w:tc>
          <w:tcPr>
            <w:tcW w:w="625"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918" w:tblpY="223"/>
        <w:tblOverlap w:val="never"/>
        <w:tblW w:w="15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667"/>
        <w:gridCol w:w="1188"/>
        <w:gridCol w:w="3442"/>
        <w:gridCol w:w="700"/>
        <w:gridCol w:w="5823"/>
        <w:gridCol w:w="756"/>
        <w:gridCol w:w="372"/>
        <w:gridCol w:w="103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70"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667" w:type="dxa"/>
            <w:vMerge w:val="restart"/>
            <w:vAlign w:val="center"/>
          </w:tcPr>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i w:val="0"/>
                <w:caps w:val="0"/>
                <w:color w:val="000000" w:themeColor="text1"/>
                <w:spacing w:val="0"/>
                <w:sz w:val="21"/>
                <w:szCs w:val="21"/>
                <w14:textFill>
                  <w14:solidFill>
                    <w14:schemeClr w14:val="tx1"/>
                  </w14:solidFill>
                </w14:textFill>
              </w:rPr>
            </w:pPr>
            <w:r>
              <w:rPr>
                <w:rFonts w:hint="eastAsia" w:ascii="仿宋" w:hAnsi="仿宋" w:eastAsia="仿宋" w:cs="仿宋"/>
                <w:i w:val="0"/>
                <w:caps w:val="0"/>
                <w:color w:val="000000" w:themeColor="text1"/>
                <w:spacing w:val="0"/>
                <w:sz w:val="21"/>
                <w:szCs w:val="21"/>
                <w:shd w:val="clear" w:fill="FFFFFF"/>
                <w14:textFill>
                  <w14:solidFill>
                    <w14:schemeClr w14:val="tx1"/>
                  </w14:solidFill>
                </w14:textFill>
              </w:rPr>
              <w:t>行政</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i w:val="0"/>
                <w:caps w:val="0"/>
                <w:color w:val="000000" w:themeColor="text1"/>
                <w:spacing w:val="0"/>
                <w:sz w:val="21"/>
                <w:szCs w:val="21"/>
                <w:shd w:val="clear" w:fill="FFFFFF"/>
                <w:lang w:eastAsia="zh-CN"/>
                <w14:textFill>
                  <w14:solidFill>
                    <w14:schemeClr w14:val="tx1"/>
                  </w14:solidFill>
                </w14:textFill>
              </w:rPr>
              <w:t>处罚</w:t>
            </w:r>
          </w:p>
        </w:tc>
        <w:tc>
          <w:tcPr>
            <w:tcW w:w="118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对取得生产许可证的产品经产品质量国家监督抽查或者省级监督抽查不合格的行为的处罚</w:t>
            </w:r>
          </w:p>
        </w:tc>
        <w:tc>
          <w:tcPr>
            <w:tcW w:w="3442" w:type="dxa"/>
            <w:vMerge w:val="restart"/>
            <w:shd w:val="clear" w:color="auto" w:fill="auto"/>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《中华人民共和国工业产品生产许可证管理条例》（国务院令第440号） 第五十四条 取得生产许可证的产品经产品质量国家监督抽查或者省级监督抽查不合格的，由工业产品生产许可证主管部门责令限期改正；到期复查仍不合格的，吊销生产许可证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立案</w:t>
            </w:r>
          </w:p>
        </w:tc>
        <w:tc>
          <w:tcPr>
            <w:tcW w:w="58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bidi="ar"/>
                <w14:textFill>
                  <w14:solidFill>
                    <w14:schemeClr w14:val="tx1"/>
                  </w14:solidFill>
                </w14:textFill>
              </w:rPr>
              <w:t>对依据监督检查职权或者通过举报、投诉、其他部门移送、上级部门交办等途径发现的违法行为线索，决定是否立案</w:t>
            </w:r>
          </w:p>
        </w:tc>
        <w:tc>
          <w:tcPr>
            <w:tcW w:w="75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局属执法机构</w:t>
            </w:r>
          </w:p>
        </w:tc>
        <w:tc>
          <w:tcPr>
            <w:tcW w:w="37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0"/>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　</w:t>
            </w:r>
          </w:p>
        </w:tc>
        <w:tc>
          <w:tcPr>
            <w:tcW w:w="103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691"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7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66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11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34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1"/>
                <w:szCs w:val="21"/>
                <w14:textFill>
                  <w14:solidFill>
                    <w14:schemeClr w14:val="tx1"/>
                  </w14:solidFill>
                </w14:textFill>
              </w:rPr>
            </w:pP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调查</w:t>
            </w:r>
          </w:p>
        </w:tc>
        <w:tc>
          <w:tcPr>
            <w:tcW w:w="58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75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37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10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691"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66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11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34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1"/>
                <w:szCs w:val="21"/>
                <w14:textFill>
                  <w14:solidFill>
                    <w14:schemeClr w14:val="tx1"/>
                  </w14:solidFill>
                </w14:textFill>
              </w:rPr>
            </w:pP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审查</w:t>
            </w:r>
          </w:p>
        </w:tc>
        <w:tc>
          <w:tcPr>
            <w:tcW w:w="58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75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37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10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691"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66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11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34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1"/>
                <w:szCs w:val="21"/>
                <w14:textFill>
                  <w14:solidFill>
                    <w14:schemeClr w14:val="tx1"/>
                  </w14:solidFill>
                </w14:textFill>
              </w:rPr>
            </w:pP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告知</w:t>
            </w:r>
          </w:p>
        </w:tc>
        <w:tc>
          <w:tcPr>
            <w:tcW w:w="58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当场告知当事人采取行政强制措施的理由、依据以及当事人依法享有的权利、救济途径；听取当事人的陈述和申辩</w:t>
            </w:r>
          </w:p>
        </w:tc>
        <w:tc>
          <w:tcPr>
            <w:tcW w:w="75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37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10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691"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66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11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34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1"/>
                <w:szCs w:val="21"/>
                <w14:textFill>
                  <w14:solidFill>
                    <w14:schemeClr w14:val="tx1"/>
                  </w14:solidFill>
                </w14:textFill>
              </w:rPr>
            </w:pP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决定</w:t>
            </w:r>
          </w:p>
        </w:tc>
        <w:tc>
          <w:tcPr>
            <w:tcW w:w="58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依法给予行政处罚的，制作《行政处罚决定书》载明违法事实，依据以及处理意见当场告知当事人采取行政强制措施的理由、依据以及当事人依法享有的权利、救济途径；听取当事人的陈述和申</w:t>
            </w:r>
          </w:p>
        </w:tc>
        <w:tc>
          <w:tcPr>
            <w:tcW w:w="75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37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10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691"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66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11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34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1"/>
                <w:szCs w:val="21"/>
                <w14:textFill>
                  <w14:solidFill>
                    <w14:schemeClr w14:val="tx1"/>
                  </w14:solidFill>
                </w14:textFill>
              </w:rPr>
            </w:pP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送达</w:t>
            </w:r>
          </w:p>
        </w:tc>
        <w:tc>
          <w:tcPr>
            <w:tcW w:w="58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将相关法律文书依法送达当事人</w:t>
            </w:r>
          </w:p>
        </w:tc>
        <w:tc>
          <w:tcPr>
            <w:tcW w:w="75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37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10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691"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70"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667"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118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highlight w:val="yellow"/>
                <w14:textFill>
                  <w14:solidFill>
                    <w14:schemeClr w14:val="tx1"/>
                  </w14:solidFill>
                </w14:textFill>
              </w:rPr>
            </w:pPr>
          </w:p>
        </w:tc>
        <w:tc>
          <w:tcPr>
            <w:tcW w:w="34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kern w:val="0"/>
                <w:sz w:val="21"/>
                <w:szCs w:val="21"/>
                <w14:textFill>
                  <w14:solidFill>
                    <w14:schemeClr w14:val="tx1"/>
                  </w14:solidFill>
                </w14:textFill>
              </w:rPr>
            </w:pP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执行</w:t>
            </w:r>
          </w:p>
        </w:tc>
        <w:tc>
          <w:tcPr>
            <w:tcW w:w="58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w:t>
            </w:r>
          </w:p>
        </w:tc>
        <w:tc>
          <w:tcPr>
            <w:tcW w:w="75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37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103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691"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1"/>
                <w:szCs w:val="21"/>
                <w14:textFill>
                  <w14:solidFill>
                    <w14:schemeClr w14:val="tx1"/>
                  </w14:solidFill>
                </w14:textFill>
              </w:rPr>
            </w:pPr>
          </w:p>
        </w:tc>
      </w:tr>
    </w:tbl>
    <w:p>
      <w:pPr>
        <w:rPr>
          <w:rFonts w:hint="eastAsia" w:ascii="仿宋" w:hAnsi="仿宋" w:eastAsia="仿宋" w:cs="仿宋"/>
          <w:color w:val="000000" w:themeColor="text1"/>
          <w:sz w:val="21"/>
          <w:szCs w:val="21"/>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47" w:tblpY="153"/>
        <w:tblOverlap w:val="never"/>
        <w:tblW w:w="15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713"/>
        <w:gridCol w:w="1018"/>
        <w:gridCol w:w="3901"/>
        <w:gridCol w:w="829"/>
        <w:gridCol w:w="5416"/>
        <w:gridCol w:w="575"/>
        <w:gridCol w:w="368"/>
        <w:gridCol w:w="896"/>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65"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11</w:t>
            </w:r>
          </w:p>
        </w:tc>
        <w:tc>
          <w:tcPr>
            <w:tcW w:w="713" w:type="dxa"/>
            <w:vMerge w:val="restart"/>
            <w:vAlign w:val="center"/>
          </w:tcPr>
          <w:p>
            <w:pPr>
              <w:jc w:val="center"/>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yellow"/>
                <w:lang w:val="en-US" w:eastAsia="zh-CN"/>
              </w:rPr>
              <w:t>行政处罚</w:t>
            </w:r>
          </w:p>
        </w:tc>
        <w:tc>
          <w:tcPr>
            <w:tcW w:w="1018" w:type="dxa"/>
            <w:vMerge w:val="restart"/>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对承担发发证产品检验工作的检验机构伪造检验结论</w:t>
            </w:r>
          </w:p>
        </w:tc>
        <w:tc>
          <w:tcPr>
            <w:tcW w:w="3901" w:type="dxa"/>
            <w:vMerge w:val="restart"/>
            <w:shd w:val="clear" w:color="auto" w:fill="auto"/>
            <w:vAlign w:val="center"/>
          </w:tcPr>
          <w:p>
            <w:pPr>
              <w:pStyle w:val="5"/>
              <w:keepNext w:val="0"/>
              <w:keepLines w:val="0"/>
              <w:widowControl/>
              <w:suppressLineNumbers w:val="0"/>
              <w:spacing w:line="300" w:lineRule="atLeas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w:t>
            </w:r>
          </w:p>
          <w:p>
            <w:pPr>
              <w:pStyle w:val="5"/>
              <w:keepNext w:val="0"/>
              <w:keepLines w:val="0"/>
              <w:widowControl/>
              <w:suppressLineNumbers w:val="0"/>
              <w:spacing w:line="300" w:lineRule="atLeas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t>工业产品生产许可证管理条例》（国务院令第440号）</w:t>
            </w:r>
          </w:p>
          <w:p>
            <w:pPr>
              <w:pStyle w:val="5"/>
              <w:keepNext w:val="0"/>
              <w:keepLines w:val="0"/>
              <w:widowControl/>
              <w:suppressLineNumbers w:val="0"/>
              <w:spacing w:line="300" w:lineRule="atLeas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第五十六条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p>
            <w:pPr>
              <w:pStyle w:val="5"/>
              <w:keepNext w:val="0"/>
              <w:keepLines w:val="0"/>
              <w:widowControl/>
              <w:suppressLineNumbers w:val="0"/>
              <w:spacing w:line="300" w:lineRule="atLeast"/>
              <w:jc w:val="center"/>
              <w:rPr>
                <w:rFonts w:hint="eastAsia" w:ascii="仿宋" w:hAnsi="仿宋" w:eastAsia="仿宋" w:cs="仿宋"/>
                <w:b w:val="0"/>
                <w:bCs w:val="0"/>
                <w:color w:val="000000" w:themeColor="text1"/>
                <w:sz w:val="24"/>
                <w:szCs w:val="24"/>
                <w14:textFill>
                  <w14:solidFill>
                    <w14:schemeClr w14:val="tx1"/>
                  </w14:solidFill>
                </w14:textFill>
              </w:rPr>
            </w:pPr>
          </w:p>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9"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调查</w:t>
            </w:r>
          </w:p>
        </w:tc>
        <w:tc>
          <w:tcPr>
            <w:tcW w:w="541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57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6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9"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审查</w:t>
            </w:r>
          </w:p>
        </w:tc>
        <w:tc>
          <w:tcPr>
            <w:tcW w:w="541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由两名以上持有《行政执法证》人员实施现场检查，通知当事人到场，出示执法证件。制作现场笔录，并由当事人和执法人员签名或者盖章，当时拒绝签名的，在笔录中予以说明。</w:t>
            </w:r>
          </w:p>
        </w:tc>
        <w:tc>
          <w:tcPr>
            <w:tcW w:w="57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9"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告知</w:t>
            </w:r>
          </w:p>
        </w:tc>
        <w:tc>
          <w:tcPr>
            <w:tcW w:w="5416" w:type="dxa"/>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当场告知当事人采取行政强制措施的理由、依据以及当事人依法享有的权利、救济途径；听取当事人的陈述和申辩</w:t>
            </w:r>
          </w:p>
        </w:tc>
        <w:tc>
          <w:tcPr>
            <w:tcW w:w="57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9"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决定</w:t>
            </w:r>
          </w:p>
        </w:tc>
        <w:tc>
          <w:tcPr>
            <w:tcW w:w="541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依法给予行政处罚的，制作《行政处罚决定书》载明违法事实，依据以及处理意见当场告知当事人采取行政强制措施的理由、依据以及当事人依法享有的权利、救济途径；听取当事人的陈述和申</w:t>
            </w:r>
          </w:p>
        </w:tc>
        <w:tc>
          <w:tcPr>
            <w:tcW w:w="57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9"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送达</w:t>
            </w:r>
          </w:p>
        </w:tc>
        <w:tc>
          <w:tcPr>
            <w:tcW w:w="541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将相关法律文书依法送达当事人</w:t>
            </w:r>
          </w:p>
        </w:tc>
        <w:tc>
          <w:tcPr>
            <w:tcW w:w="57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6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9"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执行</w:t>
            </w:r>
          </w:p>
        </w:tc>
        <w:tc>
          <w:tcPr>
            <w:tcW w:w="541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当事人在收到决定书期限内，履行行政处罚的决定。当事人在法定期限内没申请行政复议或提起行政诉讼又不履行的，可以申请法院强制执</w:t>
            </w:r>
          </w:p>
        </w:tc>
        <w:tc>
          <w:tcPr>
            <w:tcW w:w="57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6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9"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其他</w:t>
            </w:r>
          </w:p>
        </w:tc>
        <w:tc>
          <w:tcPr>
            <w:tcW w:w="5416"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法律法规规章文件规定应履行的责任。</w:t>
            </w:r>
          </w:p>
        </w:tc>
        <w:tc>
          <w:tcPr>
            <w:tcW w:w="57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47" w:tblpY="306"/>
        <w:tblOverlap w:val="never"/>
        <w:tblW w:w="15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00"/>
        <w:gridCol w:w="1043"/>
        <w:gridCol w:w="3900"/>
        <w:gridCol w:w="828"/>
        <w:gridCol w:w="5429"/>
        <w:gridCol w:w="503"/>
        <w:gridCol w:w="426"/>
        <w:gridCol w:w="914"/>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57"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70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043"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对认证机构接受资助或者从事可能对认证客观公正产生影响的活动，或者与认证委托人存在资产、管理方面的利益关系行为的处罚 </w:t>
            </w:r>
          </w:p>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900" w:type="dxa"/>
            <w:vMerge w:val="restart"/>
            <w:shd w:val="clear" w:color="auto" w:fill="auto"/>
            <w:vAlign w:val="center"/>
          </w:tcPr>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《中华人民共和国认证认可条例》（国务院令第390号）第五十九条 认证机构接受可能对认证活动的客观公正产生影响的资助，或者从事可能对认证活动客观公正产生影响的产品开发、营销等活动，或者与认证委托人存在资产、管理方面的利益关系的，责令停业整顿；情节严重的，撤销批准文件，并予公布；有违法所得的，没收违法所得。</w:t>
            </w:r>
          </w:p>
        </w:tc>
        <w:tc>
          <w:tcPr>
            <w:tcW w:w="82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5429"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503"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26"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1天</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1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7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5429"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50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5429"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50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5429"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50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5429"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50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5429"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50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2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5429"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50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6"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033" w:tblpY="303"/>
        <w:tblOverlap w:val="never"/>
        <w:tblW w:w="15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14"/>
        <w:gridCol w:w="1043"/>
        <w:gridCol w:w="3928"/>
        <w:gridCol w:w="772"/>
        <w:gridCol w:w="5443"/>
        <w:gridCol w:w="500"/>
        <w:gridCol w:w="428"/>
        <w:gridCol w:w="929"/>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57"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bookmarkStart w:id="0" w:name="_GoBack"/>
            <w:bookmarkEnd w:id="0"/>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714"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043"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对超出批准范围从事认证活动的违法行为的行政处罚</w:t>
            </w:r>
          </w:p>
        </w:tc>
        <w:tc>
          <w:tcPr>
            <w:tcW w:w="3928"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《中华人民共和国认证认可条例》（2003年8月20日通过，2003年9月3日中华人民共和国国务院令第390号公布，自2003年11月1日起施行）</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第六十条第一款：认证机构有下列情形之一的，责令改正，处5万元以上20万元以下的罚款，有违法所得的，没收违法所得；情节严重的，责令停业整顿，直至撤销批准文件，并予公布：</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第七十二条：本条例规定的行政处罚，由国务院认证认可监督管理部门或者其授权的地方认证监督管理部门按照各自职责实施。法律、其他行政法规另有规定的，依照法律、其他行政法规的规定执行。</w:t>
            </w:r>
          </w:p>
        </w:tc>
        <w:tc>
          <w:tcPr>
            <w:tcW w:w="7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5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500"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2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29"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8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5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5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5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5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5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5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5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5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5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5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5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5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72"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5443"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5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013" w:tblpY="24"/>
        <w:tblOverlap w:val="never"/>
        <w:tblW w:w="15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00"/>
        <w:gridCol w:w="1071"/>
        <w:gridCol w:w="3900"/>
        <w:gridCol w:w="800"/>
        <w:gridCol w:w="5457"/>
        <w:gridCol w:w="472"/>
        <w:gridCol w:w="467"/>
        <w:gridCol w:w="896"/>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72"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70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071" w:type="dxa"/>
            <w:vMerge w:val="restart"/>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对以委托人未参加认证咨询或者认证培训等为理由，拒绝提供本认证机构业务范围内的认证服务，或者向委托人提出与认证活动无关的要求或者限制条件行为的处罚 </w:t>
            </w:r>
          </w:p>
        </w:tc>
        <w:tc>
          <w:tcPr>
            <w:tcW w:w="3900" w:type="dxa"/>
            <w:vMerge w:val="restart"/>
            <w:shd w:val="clear" w:color="auto" w:fill="auto"/>
            <w:vAlign w:val="top"/>
          </w:tcPr>
          <w:p>
            <w:pPr>
              <w:pStyle w:val="5"/>
              <w:keepNext w:val="0"/>
              <w:keepLines w:val="0"/>
              <w:widowControl/>
              <w:suppressLineNumbers w:val="0"/>
              <w:spacing w:before="100" w:beforeAutospacing="0" w:after="100" w:afterAutospacing="0" w:line="35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《中华人民共和国认证认可条例》（国务院令第390号） 第六十一条 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未及时向其认证的委托人出具认证证书的。与认证有关的检查机构、实验室未对与认证有关的检查、检测过程作出完整记录，归档留存的，依照前款规定处罚。</w:t>
            </w:r>
          </w:p>
          <w:p>
            <w:pPr>
              <w:rPr>
                <w:rFonts w:hint="eastAsia" w:ascii="仿宋" w:hAnsi="仿宋" w:eastAsia="仿宋" w:cs="仿宋"/>
                <w:color w:val="000000" w:themeColor="text1"/>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472"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67"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96"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77"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7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7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4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6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7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4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6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7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7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4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6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7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7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4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6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7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7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4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6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71"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4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67"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9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1056" w:tblpY="39"/>
        <w:tblOverlap w:val="never"/>
        <w:tblW w:w="15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715"/>
        <w:gridCol w:w="1043"/>
        <w:gridCol w:w="3900"/>
        <w:gridCol w:w="800"/>
        <w:gridCol w:w="5485"/>
        <w:gridCol w:w="498"/>
        <w:gridCol w:w="418"/>
        <w:gridCol w:w="977"/>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14"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5</w:t>
            </w:r>
          </w:p>
        </w:tc>
        <w:tc>
          <w:tcPr>
            <w:tcW w:w="71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043"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对认证机构以及与认证有关的检查机构、实验室未经指定擅自从事列入目录产品的认证以及与认证有关的检查、检测活动的违法行为的处罚 </w:t>
            </w:r>
          </w:p>
        </w:tc>
        <w:tc>
          <w:tcPr>
            <w:tcW w:w="3900" w:type="dxa"/>
            <w:vMerge w:val="restart"/>
            <w:shd w:val="clear" w:color="auto" w:fill="auto"/>
            <w:vAlign w:val="top"/>
          </w:tcPr>
          <w:p>
            <w:pPr>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t>《中华人民共和国计量法实施细则》（2018年修正本）</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t xml:space="preserve">第四十三条　属于强制检定范围的计量器具，未按照规定申请检定和属于非强制检定范围的计量器具未自行定期检定或者送其他计量检定机构定期检定的，以及经检定不合格继续使用的，责令其停止使用，可并处一千元以下的罚款。 </w:t>
            </w: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54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498"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1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77"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698"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54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49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7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9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54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49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7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9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54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49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7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9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54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49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7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9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54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49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7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9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54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49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7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9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43"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9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00"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5485"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49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7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9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1085" w:tblpY="-7226"/>
        <w:tblOverlap w:val="never"/>
        <w:tblW w:w="15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814"/>
        <w:gridCol w:w="957"/>
        <w:gridCol w:w="3062"/>
        <w:gridCol w:w="686"/>
        <w:gridCol w:w="6443"/>
        <w:gridCol w:w="585"/>
        <w:gridCol w:w="429"/>
        <w:gridCol w:w="957"/>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7"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6</w:t>
            </w:r>
          </w:p>
        </w:tc>
        <w:tc>
          <w:tcPr>
            <w:tcW w:w="814"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7"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对指定的认证机构、检查机构、实验室超出指定的业务范围从事列入目录产品的认证以及与认证有关的检查、检测活动的违法行为的处罚</w:t>
            </w:r>
          </w:p>
        </w:tc>
        <w:tc>
          <w:tcPr>
            <w:tcW w:w="3062"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中华人民共和国认证认可条例》（国务院令第390号） 第六十五条 指定的认证机构、检查机构、实验室超出指定的业务范围从事列入目录产品的认证以及与认证有关的检查、检测活动的，责令改正，处10万元以上50万元以下的罚款，有违法所得的，没收违法所得</w:t>
            </w:r>
          </w:p>
        </w:tc>
        <w:tc>
          <w:tcPr>
            <w:tcW w:w="6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585"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29"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57"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68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5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443"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5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443"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5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443"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5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443"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5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443"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5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9"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5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86"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443"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5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29"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961" w:tblpY="301"/>
        <w:tblOverlap w:val="never"/>
        <w:tblW w:w="15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531"/>
        <w:gridCol w:w="954"/>
        <w:gridCol w:w="3083"/>
        <w:gridCol w:w="735"/>
        <w:gridCol w:w="6322"/>
        <w:gridCol w:w="828"/>
        <w:gridCol w:w="368"/>
        <w:gridCol w:w="885"/>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27"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3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083"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735"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2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2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6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5"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58"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27"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7</w:t>
            </w:r>
          </w:p>
        </w:tc>
        <w:tc>
          <w:tcPr>
            <w:tcW w:w="53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对认证机构、检查机构、实验室取得境外认可机构认可，未向国务院认证认可监督管理部门备案的违法行为的处罚</w:t>
            </w:r>
          </w:p>
        </w:tc>
        <w:tc>
          <w:tcPr>
            <w:tcW w:w="3083" w:type="dxa"/>
            <w:vMerge w:val="restart"/>
            <w:shd w:val="clear" w:color="auto" w:fill="auto"/>
            <w:vAlign w:val="top"/>
          </w:tcPr>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《中华人民共和国认证认可条例》（国务院令第390号） 第六十六条 认证机构、检查机构、实验室取得境外认可机构认可，未向国务院认证认可监督管理部门备案的，警告，并予公布。</w:t>
            </w:r>
          </w:p>
          <w:p>
            <w:pPr>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p>
          <w:p>
            <w:pPr>
              <w:pStyle w:val="5"/>
              <w:keepNext w:val="0"/>
              <w:keepLines w:val="0"/>
              <w:widowControl/>
              <w:suppressLineNumbers w:val="0"/>
              <w:shd w:val="clear" w:fill="FFFFFF"/>
              <w:spacing w:before="0" w:beforeAutospacing="0" w:after="0" w:afterAutospacing="0" w:line="340" w:lineRule="atLeast"/>
              <w:ind w:left="0" w:leftChars="0" w:right="0" w:rightChars="0" w:firstLine="0" w:firstLineChars="0"/>
              <w:jc w:val="left"/>
              <w:rPr>
                <w:rFonts w:hint="eastAsia" w:ascii="仿宋" w:hAnsi="仿宋" w:eastAsia="仿宋" w:cs="仿宋"/>
                <w:color w:val="000000" w:themeColor="text1"/>
                <w:sz w:val="24"/>
                <w:szCs w:val="24"/>
                <w14:textFill>
                  <w14:solidFill>
                    <w14:schemeClr w14:val="tx1"/>
                  </w14:solidFill>
                </w14:textFill>
              </w:rPr>
            </w:pPr>
          </w:p>
        </w:tc>
        <w:tc>
          <w:tcPr>
            <w:tcW w:w="73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28"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6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58"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2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8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2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8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2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8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2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8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2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8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2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8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2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8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5"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2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2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58"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004" w:tblpY="186"/>
        <w:tblOverlap w:val="never"/>
        <w:tblW w:w="15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17"/>
        <w:gridCol w:w="966"/>
        <w:gridCol w:w="3069"/>
        <w:gridCol w:w="730"/>
        <w:gridCol w:w="6386"/>
        <w:gridCol w:w="769"/>
        <w:gridCol w:w="345"/>
        <w:gridCol w:w="91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0"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1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66"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069"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730"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86"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769"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45"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919"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47"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70"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8</w:t>
            </w:r>
          </w:p>
        </w:tc>
        <w:tc>
          <w:tcPr>
            <w:tcW w:w="517"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66"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对列入目录的产品未经认证，擅自出厂、销售、进口或者在其他经营活动中使用的违法行为的处罚</w:t>
            </w:r>
          </w:p>
        </w:tc>
        <w:tc>
          <w:tcPr>
            <w:tcW w:w="3069" w:type="dxa"/>
            <w:vMerge w:val="restart"/>
            <w:shd w:val="clear" w:color="auto" w:fill="auto"/>
            <w:vAlign w:val="top"/>
          </w:tcPr>
          <w:p>
            <w:pPr>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中华人民共和国认证认可条例》（国务院令第390号） 第六十七条 列入目录的产品未经认证，擅自出厂、销售、进口或者在其他经营活动中使用的，责令改正，处5万元以上20万元以下的罚款，有违法所得的，没收违法所得</w:t>
            </w:r>
          </w:p>
          <w:p>
            <w:pPr>
              <w:bidi w:val="0"/>
              <w:rPr>
                <w:rFonts w:hint="eastAsia" w:ascii="仿宋" w:hAnsi="仿宋" w:eastAsia="仿宋" w:cs="仿宋"/>
                <w:kern w:val="2"/>
                <w:sz w:val="24"/>
                <w:szCs w:val="24"/>
                <w:lang w:val="en-US" w:eastAsia="zh-CN" w:bidi="ar-SA"/>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rPr>
                <w:rFonts w:hint="eastAsia" w:ascii="仿宋" w:hAnsi="仿宋" w:eastAsia="仿宋" w:cs="仿宋"/>
                <w:sz w:val="24"/>
                <w:szCs w:val="24"/>
                <w:lang w:val="en-US" w:eastAsia="zh-CN"/>
              </w:rPr>
            </w:pPr>
          </w:p>
          <w:p>
            <w:pPr>
              <w:bidi w:val="0"/>
              <w:jc w:val="right"/>
              <w:rPr>
                <w:rFonts w:hint="eastAsia" w:ascii="仿宋" w:hAnsi="仿宋" w:eastAsia="仿宋" w:cs="仿宋"/>
                <w:sz w:val="24"/>
                <w:szCs w:val="24"/>
                <w:lang w:val="en-US" w:eastAsia="zh-CN"/>
              </w:rPr>
            </w:pPr>
          </w:p>
          <w:p>
            <w:pPr>
              <w:bidi w:val="0"/>
              <w:jc w:val="both"/>
              <w:rPr>
                <w:rFonts w:hint="eastAsia" w:ascii="仿宋" w:hAnsi="仿宋" w:eastAsia="仿宋" w:cs="仿宋"/>
                <w:sz w:val="24"/>
                <w:szCs w:val="24"/>
                <w:lang w:val="en-US" w:eastAsia="zh-CN"/>
              </w:rPr>
            </w:pPr>
          </w:p>
        </w:tc>
        <w:tc>
          <w:tcPr>
            <w:tcW w:w="73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769"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45"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19"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47"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76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7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76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7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76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7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76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7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76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7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76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5"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1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7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30"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8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76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5"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1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61" w:tblpY="292"/>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517"/>
        <w:gridCol w:w="965"/>
        <w:gridCol w:w="3062"/>
        <w:gridCol w:w="669"/>
        <w:gridCol w:w="6534"/>
        <w:gridCol w:w="666"/>
        <w:gridCol w:w="357"/>
        <w:gridCol w:w="90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3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19</w:t>
            </w:r>
          </w:p>
        </w:tc>
        <w:tc>
          <w:tcPr>
            <w:tcW w:w="517"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6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对混淆使用认证证书和认证标志的行为的处罚 </w:t>
            </w:r>
          </w:p>
        </w:tc>
        <w:tc>
          <w:tcPr>
            <w:tcW w:w="3062"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&lt;</w:t>
            </w:r>
            <w:r>
              <w:rPr>
                <w:rFonts w:hint="eastAsia" w:ascii="仿宋" w:hAnsi="仿宋" w:eastAsia="仿宋" w:cs="仿宋"/>
                <w:color w:val="000000" w:themeColor="text1"/>
                <w:sz w:val="24"/>
                <w:szCs w:val="24"/>
                <w14:textFill>
                  <w14:solidFill>
                    <w14:schemeClr w14:val="tx1"/>
                  </w14:solidFill>
                </w14:textFill>
              </w:rPr>
              <w:t>认证证书和认证标志管理办法》（质检总局令第63号） 第十二条 对混淆使用认证证书和认证标志的，地方认证监督管理部门应当责令其限期改正，逾期不改的处以2万元以下罚款。未通过认证，但在其产品或者产品包装上、广告等其他宣传中，使用虚假文字表明其通过认证的，地方认证监督管理部门应当按伪造、冒用认证标志、违法行为进行处罚。</w:t>
            </w: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53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666"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57"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08"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82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53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66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2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53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66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2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53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66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2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53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66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2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53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66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2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6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2"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53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66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0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2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90" w:tblpY="1026"/>
        <w:tblOverlap w:val="never"/>
        <w:tblW w:w="15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520"/>
        <w:gridCol w:w="1008"/>
        <w:gridCol w:w="3063"/>
        <w:gridCol w:w="608"/>
        <w:gridCol w:w="6606"/>
        <w:gridCol w:w="638"/>
        <w:gridCol w:w="343"/>
        <w:gridCol w:w="871"/>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09" w:type="dxa"/>
            <w:vMerge w:val="restart"/>
            <w:vAlign w:val="center"/>
          </w:tcPr>
          <w:p>
            <w:pPr>
              <w:jc w:val="center"/>
              <w:rPr>
                <w:rFonts w:hint="eastAsia" w:ascii="仿宋" w:hAnsi="仿宋" w:eastAsia="仿宋" w:cs="仿宋"/>
                <w:color w:val="000000" w:themeColor="text1"/>
                <w:sz w:val="24"/>
                <w:szCs w:val="24"/>
                <w:highlight w:val="yellow"/>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w:t>
            </w:r>
          </w:p>
        </w:tc>
        <w:tc>
          <w:tcPr>
            <w:tcW w:w="52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008"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对伪造、冒用认证证书的行为的处罚 </w:t>
            </w:r>
          </w:p>
        </w:tc>
        <w:tc>
          <w:tcPr>
            <w:tcW w:w="3063" w:type="dxa"/>
            <w:vMerge w:val="restart"/>
            <w:shd w:val="clear" w:color="auto" w:fill="auto"/>
            <w:vAlign w:val="top"/>
          </w:tcPr>
          <w:p>
            <w:pPr>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认证证书和认证标志管理办法》 （质检总局令第63号） 第二十八条 违反本办法规定，伪造、冒用认证证书的，地方认证监督管理部门应当责令其改正，处以3万元罚款。</w:t>
            </w:r>
          </w:p>
        </w:tc>
        <w:tc>
          <w:tcPr>
            <w:tcW w:w="60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60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638"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43"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71"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857"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0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0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0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60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63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0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0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0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60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63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0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0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0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60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63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0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0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0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60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63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0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0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0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60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63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08"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0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60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63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43"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tbl>
      <w:tblPr>
        <w:tblStyle w:val="6"/>
        <w:tblpPr w:leftFromText="180" w:rightFromText="180" w:vertAnchor="text" w:horzAnchor="page" w:tblpX="1133" w:tblpY="231"/>
        <w:tblOverlap w:val="never"/>
        <w:tblW w:w="14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540"/>
        <w:gridCol w:w="954"/>
        <w:gridCol w:w="3057"/>
        <w:gridCol w:w="690"/>
        <w:gridCol w:w="6153"/>
        <w:gridCol w:w="1031"/>
        <w:gridCol w:w="368"/>
        <w:gridCol w:w="88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01"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40"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057"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90"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153"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103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6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5"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93"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01"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w:t>
            </w:r>
          </w:p>
        </w:tc>
        <w:tc>
          <w:tcPr>
            <w:tcW w:w="54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对非法买卖认证证书的行为</w:t>
            </w:r>
          </w:p>
        </w:tc>
        <w:tc>
          <w:tcPr>
            <w:tcW w:w="3057"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认证证书和认证标志管理办法》 （质检总局令第63号） 第二十八条 违反本办法规定，伪造、冒用认证证书的，地方认证监督管理部门应当责令其改正，处以3万元罚款。</w:t>
            </w:r>
          </w:p>
        </w:tc>
        <w:tc>
          <w:tcPr>
            <w:tcW w:w="69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15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1031"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6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93"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9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15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10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9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9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15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10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9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9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15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10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9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9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15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10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9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9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15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10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9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9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15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10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9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90"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153"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103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6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9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47" w:tblpY="87"/>
        <w:tblOverlap w:val="never"/>
        <w:tblW w:w="14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540"/>
        <w:gridCol w:w="954"/>
        <w:gridCol w:w="3069"/>
        <w:gridCol w:w="701"/>
        <w:gridCol w:w="6297"/>
        <w:gridCol w:w="864"/>
        <w:gridCol w:w="391"/>
        <w:gridCol w:w="874"/>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1"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40"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069"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701"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297"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64"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9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74"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70"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1"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w:t>
            </w:r>
          </w:p>
        </w:tc>
        <w:tc>
          <w:tcPr>
            <w:tcW w:w="54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对危险化学品包装物、容器生产企业销售未经检验或者经检验不合格危险化学品包装物、容器的违法行为的处罚 </w:t>
            </w:r>
          </w:p>
        </w:tc>
        <w:tc>
          <w:tcPr>
            <w:tcW w:w="3069" w:type="dxa"/>
            <w:vMerge w:val="restart"/>
            <w:shd w:val="clear" w:color="auto" w:fill="auto"/>
            <w:vAlign w:val="top"/>
          </w:tcPr>
          <w:p>
            <w:pPr>
              <w:pStyle w:val="5"/>
              <w:keepNext w:val="0"/>
              <w:keepLines w:val="0"/>
              <w:widowControl/>
              <w:suppressLineNumbers w:val="0"/>
              <w:spacing w:before="100" w:beforeAutospacing="0" w:after="100" w:afterAutospacing="0" w:line="35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《危险化学品安全管理条例》 (国务院令第344号令) 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pPr>
              <w:rPr>
                <w:rFonts w:hint="eastAsia" w:ascii="仿宋" w:hAnsi="仿宋" w:eastAsia="仿宋" w:cs="仿宋"/>
                <w:color w:val="000000" w:themeColor="text1"/>
                <w:sz w:val="24"/>
                <w:szCs w:val="24"/>
                <w14:textFill>
                  <w14:solidFill>
                    <w14:schemeClr w14:val="tx1"/>
                  </w14:solidFill>
                </w14:textFill>
              </w:rPr>
            </w:pPr>
          </w:p>
        </w:tc>
        <w:tc>
          <w:tcPr>
            <w:tcW w:w="70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29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6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91"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7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7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0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29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6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9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0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29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6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9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0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29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6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9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0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29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6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9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0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29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6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9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0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29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6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91"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6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01"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297"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6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91"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7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218" w:tblpY="153"/>
        <w:tblOverlap w:val="never"/>
        <w:tblW w:w="14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541"/>
        <w:gridCol w:w="1150"/>
        <w:gridCol w:w="2859"/>
        <w:gridCol w:w="712"/>
        <w:gridCol w:w="6536"/>
        <w:gridCol w:w="615"/>
        <w:gridCol w:w="400"/>
        <w:gridCol w:w="871"/>
        <w:gridCol w:w="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0"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23</w:t>
            </w:r>
          </w:p>
        </w:tc>
        <w:tc>
          <w:tcPr>
            <w:tcW w:w="54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150"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证据表明属于违反《中华人民共和国工业产品生产许可证管理条例》生产、销售或者在经营活动中使用的列入目录产品予以查封或者扣押</w:t>
            </w:r>
          </w:p>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2859"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中华人民共和国工业产品生产许可证管理条例》(国务院令第４４０号) 第三十七条 第一款第（三）项及第二款 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县级以上工商行政管理部门依法对涉嫌违反本条例规定的行为进行查处时，也可以行使前款规定的职权。</w:t>
            </w: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c>
        <w:tc>
          <w:tcPr>
            <w:tcW w:w="71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5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615"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00"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71"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24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15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8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1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5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24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15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8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1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5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24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15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8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1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5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24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15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8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1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5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24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15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8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1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5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24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15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8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1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5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0"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24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15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8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12"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53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00"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24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414" w:type="dxa"/>
            <w:gridSpan w:val="10"/>
            <w:vAlign w:val="center"/>
          </w:tcPr>
          <w:tbl>
            <w:tblPr>
              <w:tblStyle w:val="6"/>
              <w:tblpPr w:leftFromText="180" w:rightFromText="180" w:vertAnchor="text" w:horzAnchor="page" w:tblpX="37" w:tblpY="456"/>
              <w:tblOverlap w:val="never"/>
              <w:tblW w:w="15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16"/>
              <w:gridCol w:w="954"/>
              <w:gridCol w:w="3259"/>
              <w:gridCol w:w="669"/>
              <w:gridCol w:w="6058"/>
              <w:gridCol w:w="600"/>
              <w:gridCol w:w="543"/>
              <w:gridCol w:w="471"/>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05" w:type="dxa"/>
                  <w:vMerge w:val="restart"/>
                  <w:vAlign w:val="center"/>
                </w:tcPr>
                <w:p>
                  <w:pPr>
                    <w:jc w:val="both"/>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24</w:t>
                  </w:r>
                </w:p>
              </w:tc>
              <w:tc>
                <w:tcPr>
                  <w:tcW w:w="516"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产品质量监督</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3259"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中华人民共和国产品质量法》 第八条 县级以上地方产品质量监督部门主管本行政区域内的产品质量监督工作。</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 (国务院令第440号) 第三十九条 国务院工业产品生产许可证主管部门和县级以上地方工业产品生产许可证主管部门应当对企业实施定期或者不定期的监督检查。需要对产品进行检验的，应当依照《中华人民共和国产品质量法》的有关规定进行</w:t>
                  </w: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检查</w:t>
                  </w:r>
                </w:p>
              </w:tc>
              <w:tc>
                <w:tcPr>
                  <w:tcW w:w="6058" w:type="dxa"/>
                  <w:shd w:val="clear" w:color="auto" w:fill="auto"/>
                  <w:vAlign w:val="center"/>
                </w:tcPr>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对企业产品进行监督检查，填写现场检查笔录。</w:t>
                  </w:r>
                </w:p>
              </w:tc>
              <w:tc>
                <w:tcPr>
                  <w:tcW w:w="600"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质量监督股</w:t>
                  </w:r>
                </w:p>
              </w:tc>
              <w:tc>
                <w:tcPr>
                  <w:tcW w:w="543"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471"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613" w:type="dxa"/>
                  <w:vMerge w:val="restart"/>
                  <w:vAlign w:val="center"/>
                </w:tcPr>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处置</w:t>
                  </w:r>
                </w:p>
              </w:tc>
              <w:tc>
                <w:tcPr>
                  <w:tcW w:w="6058"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根据有关的法律做出相应的处置</w:t>
                  </w:r>
                </w:p>
              </w:tc>
              <w:tc>
                <w:tcPr>
                  <w:tcW w:w="6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5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61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事后监管</w:t>
                  </w:r>
                </w:p>
              </w:tc>
              <w:tc>
                <w:tcPr>
                  <w:tcW w:w="6058"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对检查结果进行汇总，并组织</w:t>
                  </w:r>
                  <w:r>
                    <w:rPr>
                      <w:rFonts w:hint="eastAsia" w:ascii="仿宋" w:hAnsi="仿宋" w:eastAsia="仿宋" w:cs="仿宋"/>
                      <w:i/>
                      <w:iCs/>
                      <w:color w:val="000000" w:themeColor="text1"/>
                      <w:sz w:val="24"/>
                      <w:szCs w:val="24"/>
                      <w:lang w:eastAsia="zh-CN"/>
                      <w14:textFill>
                        <w14:solidFill>
                          <w14:schemeClr w14:val="tx1"/>
                        </w14:solidFill>
                      </w14:textFill>
                    </w:rPr>
                    <w:t>跟踪监督</w:t>
                  </w:r>
                </w:p>
              </w:tc>
              <w:tc>
                <w:tcPr>
                  <w:tcW w:w="6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5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61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50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其他</w:t>
                  </w:r>
                </w:p>
              </w:tc>
              <w:tc>
                <w:tcPr>
                  <w:tcW w:w="6058" w:type="dxa"/>
                  <w:shd w:val="clear" w:color="auto" w:fill="auto"/>
                  <w:vAlign w:val="center"/>
                </w:tcPr>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根据法律法规的要求应履行的责任</w:t>
                  </w:r>
                </w:p>
              </w:tc>
              <w:tc>
                <w:tcPr>
                  <w:tcW w:w="6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5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7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61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70" w:tblpY="41"/>
        <w:tblOverlap w:val="never"/>
        <w:tblW w:w="15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516"/>
        <w:gridCol w:w="1822"/>
        <w:gridCol w:w="3630"/>
        <w:gridCol w:w="810"/>
        <w:gridCol w:w="499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16"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1822"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630"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810"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499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74"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51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182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对工业产品（含食品相关产品）生产许可证获证企业的监督检查 </w:t>
            </w:r>
          </w:p>
        </w:tc>
        <w:tc>
          <w:tcPr>
            <w:tcW w:w="3630"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br w:type="textWrapping"/>
            </w:r>
            <w: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 (国务院令第440号) 第三十六条 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《中华人民共和国工业产品生产许可证管理条例实施办法》 (质检总局公告第156号) 第四十三条 质检总局和县级以上地方质量技术监督局依照《管理条例》和本办法对生产列入目录产品的企业、核查人员、检验机构及其检验人员进行监督检查</w:t>
            </w:r>
          </w:p>
        </w:tc>
        <w:tc>
          <w:tcPr>
            <w:tcW w:w="81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检查</w:t>
            </w:r>
          </w:p>
        </w:tc>
        <w:tc>
          <w:tcPr>
            <w:tcW w:w="4992"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对获证企业进行检查，填写《工业产品生产许可证》获证企业巡查表，发现问题提出整改措施</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质量监督股</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82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3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1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证后监管</w:t>
            </w:r>
          </w:p>
        </w:tc>
        <w:tc>
          <w:tcPr>
            <w:tcW w:w="4992"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每一季度对获证企业巡查一次，汇总归档</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57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82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3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10" w:type="dxa"/>
            <w:shd w:val="clear" w:color="auto" w:fill="auto"/>
            <w:vAlign w:val="center"/>
          </w:tcPr>
          <w:p>
            <w:pPr>
              <w:widowControl/>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其他</w:t>
            </w:r>
          </w:p>
        </w:tc>
        <w:tc>
          <w:tcPr>
            <w:tcW w:w="499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75" w:tblpY="161"/>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1492"/>
        <w:gridCol w:w="3495"/>
        <w:gridCol w:w="765"/>
        <w:gridCol w:w="550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0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1492"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495"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765"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550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26</w:t>
            </w:r>
          </w:p>
        </w:tc>
        <w:tc>
          <w:tcPr>
            <w:tcW w:w="50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149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认证机构监督检查 </w:t>
            </w:r>
          </w:p>
        </w:tc>
        <w:tc>
          <w:tcPr>
            <w:tcW w:w="3495" w:type="dxa"/>
            <w:vMerge w:val="restart"/>
            <w:shd w:val="clear" w:color="auto" w:fill="auto"/>
            <w:vAlign w:val="center"/>
          </w:tcPr>
          <w:p>
            <w:pPr>
              <w:rPr>
                <w:rFonts w:hint="eastAsia" w:ascii="仿宋" w:hAnsi="仿宋" w:eastAsia="仿宋" w:cs="仿宋"/>
                <w:i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《认证认可条例》第五十五条：县级以上地方人民政府质量技术监督部门和国务院质量监督检验检疫机构、在国务院认政认可监督管理部门授权范围内依照本条刘的规定对认证活动开展监督检查</w:t>
            </w:r>
          </w:p>
        </w:tc>
        <w:tc>
          <w:tcPr>
            <w:tcW w:w="765"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检查</w:t>
            </w:r>
          </w:p>
        </w:tc>
        <w:tc>
          <w:tcPr>
            <w:tcW w:w="5502"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按照《认证认可条例》规定，对获证检验检测机构进行检查</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局属执法机构、质量监督股</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49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9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65"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处置</w:t>
            </w:r>
          </w:p>
        </w:tc>
        <w:tc>
          <w:tcPr>
            <w:tcW w:w="550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根据有关的法律做出相应的处置</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49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9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65"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550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333" w:tblpY="87"/>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486"/>
        <w:gridCol w:w="2122"/>
        <w:gridCol w:w="3330"/>
        <w:gridCol w:w="870"/>
        <w:gridCol w:w="4932"/>
        <w:gridCol w:w="887"/>
        <w:gridCol w:w="378"/>
        <w:gridCol w:w="97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8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86"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2122"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330" w:type="dxa"/>
            <w:tcBorders>
              <w:bottom w:val="single" w:color="auto" w:sz="4" w:space="0"/>
            </w:tcBorders>
            <w:vAlign w:val="center"/>
          </w:tcPr>
          <w:p>
            <w:pPr>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870"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493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977"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671"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4"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27</w:t>
            </w:r>
          </w:p>
        </w:tc>
        <w:tc>
          <w:tcPr>
            <w:tcW w:w="486"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212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对检验机构开展检验活动情况进行监督检查 </w:t>
            </w:r>
          </w:p>
        </w:tc>
        <w:tc>
          <w:tcPr>
            <w:tcW w:w="3330" w:type="dxa"/>
            <w:vMerge w:val="restart"/>
            <w:shd w:val="clear" w:color="auto" w:fill="auto"/>
            <w:vAlign w:val="center"/>
          </w:tcPr>
          <w:p>
            <w:pP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《机动车安全技术检验机构监督管理办法》 (质检总局令第121号) </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《实验室和检查机构资质认定管理办法》 (质检总局令第86号) </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《检验检测机构资质认定管理办法》 (质检总局令第163号) </w:t>
            </w:r>
            <w:r>
              <w:rPr>
                <w:rFonts w:hint="eastAsia" w:ascii="仿宋" w:hAnsi="仿宋" w:eastAsia="仿宋" w:cs="仿宋"/>
                <w:color w:val="000000" w:themeColor="text1"/>
                <w:sz w:val="24"/>
                <w:szCs w:val="24"/>
                <w14:textFill>
                  <w14:solidFill>
                    <w14:schemeClr w14:val="tx1"/>
                  </w14:solidFill>
                </w14:textFill>
              </w:rPr>
              <w:br w:type="textWrapping"/>
            </w:r>
          </w:p>
          <w:p>
            <w:pPr>
              <w:rPr>
                <w:rFonts w:hint="eastAsia" w:ascii="仿宋" w:hAnsi="仿宋" w:eastAsia="仿宋" w:cs="仿宋"/>
                <w:color w:val="000000" w:themeColor="text1"/>
                <w:sz w:val="24"/>
                <w:szCs w:val="24"/>
                <w14:textFill>
                  <w14:solidFill>
                    <w14:schemeClr w14:val="tx1"/>
                  </w14:solidFill>
                </w14:textFill>
              </w:rPr>
            </w:pPr>
          </w:p>
        </w:tc>
        <w:tc>
          <w:tcPr>
            <w:tcW w:w="8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检查</w:t>
            </w:r>
          </w:p>
        </w:tc>
        <w:tc>
          <w:tcPr>
            <w:tcW w:w="4932"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w:t>
            </w:r>
            <w:r>
              <w:rPr>
                <w:rFonts w:hint="eastAsia" w:ascii="仿宋" w:hAnsi="仿宋" w:eastAsia="仿宋" w:cs="仿宋"/>
                <w:color w:val="000000" w:themeColor="text1"/>
                <w:kern w:val="0"/>
                <w:sz w:val="24"/>
                <w:szCs w:val="24"/>
                <w:lang w:eastAsia="zh-CN" w:bidi="ar"/>
                <w14:textFill>
                  <w14:solidFill>
                    <w14:schemeClr w14:val="tx1"/>
                  </w14:solidFill>
                </w14:textFill>
              </w:rPr>
              <w:t>对检验检测机构进行监督检查，对发现的问题提出限期整改意见</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77"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67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4"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8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2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3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70" w:type="dxa"/>
            <w:shd w:val="clear" w:color="auto" w:fill="auto"/>
            <w:vAlign w:val="center"/>
          </w:tcPr>
          <w:p>
            <w:pPr>
              <w:widowControl/>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其他</w:t>
            </w:r>
          </w:p>
        </w:tc>
        <w:tc>
          <w:tcPr>
            <w:tcW w:w="493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7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7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tbl>
            <w:tblPr>
              <w:tblStyle w:val="6"/>
              <w:tblpPr w:leftFromText="180" w:rightFromText="180" w:vertAnchor="text" w:horzAnchor="page" w:tblpX="104" w:tblpY="382"/>
              <w:tblOverlap w:val="never"/>
              <w:tblW w:w="15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516"/>
              <w:gridCol w:w="2100"/>
              <w:gridCol w:w="3299"/>
              <w:gridCol w:w="989"/>
              <w:gridCol w:w="4866"/>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0"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28</w:t>
                  </w:r>
                </w:p>
              </w:tc>
              <w:tc>
                <w:tcPr>
                  <w:tcW w:w="516"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2100" w:type="dxa"/>
                  <w:vMerge w:val="restart"/>
                  <w:shd w:val="clear" w:color="auto" w:fill="auto"/>
                  <w:vAlign w:val="center"/>
                </w:tcPr>
                <w:p>
                  <w:pPr>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认证产品监督检</w:t>
                  </w:r>
                </w:p>
              </w:tc>
              <w:tc>
                <w:tcPr>
                  <w:tcW w:w="3299" w:type="dxa"/>
                  <w:vMerge w:val="restart"/>
                  <w:shd w:val="clear" w:color="auto" w:fill="auto"/>
                  <w:vAlign w:val="center"/>
                </w:tcPr>
                <w:p>
                  <w:pP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《中华人民共和国认证认可条例》 (国务院令第390号) </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《中华人民共和国认证认可条例》 (国务院令第390号) 第五十五条 省、自治区、直辖市人民政府质量技术监督部门和国务院质量监督检验检疫部门设在地方的出入境检验检疫机构，在国务院认证认可监督管理部门的授权范围内，依照本条例的规定对认证活动实施监督管理。</w:t>
                  </w:r>
                  <w:r>
                    <w:rPr>
                      <w:rFonts w:hint="eastAsia" w:ascii="仿宋" w:hAnsi="仿宋" w:eastAsia="仿宋" w:cs="仿宋"/>
                      <w:color w:val="000000" w:themeColor="text1"/>
                      <w:sz w:val="24"/>
                      <w:szCs w:val="24"/>
                      <w14:textFill>
                        <w14:solidFill>
                          <w14:schemeClr w14:val="tx1"/>
                        </w14:solidFill>
                      </w14:textFill>
                    </w:rPr>
                    <w:br w:type="textWrapping"/>
                  </w:r>
                </w:p>
                <w:p>
                  <w:pP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shd w:val="clear" w:fill="FFFFFF"/>
                      <w:lang w:val="en-US" w:eastAsia="zh-CN"/>
                      <w14:textFill>
                        <w14:solidFill>
                          <w14:schemeClr w14:val="tx1"/>
                        </w14:solidFill>
                      </w14:textFill>
                    </w:rPr>
                    <w:t xml:space="preserve">  </w:t>
                  </w:r>
                </w:p>
                <w:p>
                  <w:pPr>
                    <w:rPr>
                      <w:rFonts w:hint="eastAsia" w:ascii="仿宋" w:hAnsi="仿宋" w:eastAsia="仿宋" w:cs="仿宋"/>
                      <w:color w:val="000000" w:themeColor="text1"/>
                      <w:sz w:val="24"/>
                      <w:szCs w:val="24"/>
                      <w14:textFill>
                        <w14:solidFill>
                          <w14:schemeClr w14:val="tx1"/>
                        </w14:solidFill>
                      </w14:textFill>
                    </w:rPr>
                  </w:pPr>
                </w:p>
              </w:tc>
              <w:tc>
                <w:tcPr>
                  <w:tcW w:w="989"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检查</w:t>
                  </w:r>
                </w:p>
              </w:tc>
              <w:tc>
                <w:tcPr>
                  <w:tcW w:w="486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对对依据监督检查职权</w:t>
                  </w:r>
                  <w:r>
                    <w:rPr>
                      <w:rFonts w:hint="eastAsia" w:ascii="仿宋" w:hAnsi="仿宋" w:eastAsia="仿宋" w:cs="仿宋"/>
                      <w:color w:val="000000" w:themeColor="text1"/>
                      <w:kern w:val="0"/>
                      <w:sz w:val="24"/>
                      <w:szCs w:val="24"/>
                      <w:lang w:eastAsia="zh-CN" w:bidi="ar"/>
                      <w14:textFill>
                        <w14:solidFill>
                          <w14:schemeClr w14:val="tx1"/>
                        </w14:solidFill>
                      </w14:textFill>
                    </w:rPr>
                    <w:t>对检验检测机构进行监督检查，对发现的问题提出限期整改意见</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0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9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89"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证后监管</w:t>
                  </w:r>
                </w:p>
              </w:tc>
              <w:tc>
                <w:tcPr>
                  <w:tcW w:w="4866"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对取得资质认定的检验检测机构每季度巡查一次，建档汇总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5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0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9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8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486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12" w:tblpY="2"/>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500"/>
              <w:gridCol w:w="2100"/>
              <w:gridCol w:w="3314"/>
              <w:gridCol w:w="1000"/>
              <w:gridCol w:w="4886"/>
              <w:gridCol w:w="843"/>
              <w:gridCol w:w="414"/>
              <w:gridCol w:w="85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47"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29</w:t>
                  </w:r>
                </w:p>
              </w:tc>
              <w:tc>
                <w:tcPr>
                  <w:tcW w:w="50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2100"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对危险化学品经营企业向未经许可违法从事危险化学品生产、经营活动的企业采购危险化学品的行为的处罚 </w:t>
                  </w:r>
                </w:p>
              </w:tc>
              <w:tc>
                <w:tcPr>
                  <w:tcW w:w="3314"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w:t>
                  </w:r>
                  <w:r>
                    <w:rPr>
                      <w:rFonts w:hint="eastAsia" w:ascii="仿宋" w:hAnsi="仿宋" w:eastAsia="仿宋" w:cs="仿宋"/>
                      <w:color w:val="000000" w:themeColor="text1"/>
                      <w:sz w:val="24"/>
                      <w:szCs w:val="24"/>
                      <w14:textFill>
                        <w14:solidFill>
                          <w14:schemeClr w14:val="tx1"/>
                        </w14:solidFill>
                      </w14:textFill>
                    </w:rPr>
                    <w:t>《危险化学品安全管理条例》 (国务院令第344号) 第八十三条 危险化学品经营企业向未经许可违法从事危险化学品生产、经营活动的企业采购危险化学品的，由工商行政部门责令改正，处10万元以上20万元以下的罚款；拒不改正的，责令停业整顿直至由原发证机关吊销其危险化学品经营许可证，并由工商行政部门责令其办理经营范围变更登记或者吊销其营业执照。</w:t>
                  </w:r>
                </w:p>
              </w:tc>
              <w:tc>
                <w:tcPr>
                  <w:tcW w:w="10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488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43"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14"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57"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67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0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10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488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7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0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10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488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对情节复杂或者重大违法行为给予较重的行政处罚，行政机关的负责人应当集体讨论决定。</w:t>
                  </w:r>
                </w:p>
              </w:tc>
              <w:tc>
                <w:tcPr>
                  <w:tcW w:w="8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7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0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10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488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w:t>
                  </w:r>
                </w:p>
              </w:tc>
              <w:tc>
                <w:tcPr>
                  <w:tcW w:w="8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7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0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10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488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7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0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10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488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7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100"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10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488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14"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7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275" w:tblpY="60"/>
        <w:tblOverlap w:val="never"/>
        <w:tblW w:w="15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528"/>
        <w:gridCol w:w="2087"/>
        <w:gridCol w:w="3250"/>
        <w:gridCol w:w="978"/>
        <w:gridCol w:w="4915"/>
        <w:gridCol w:w="914"/>
        <w:gridCol w:w="357"/>
        <w:gridCol w:w="900"/>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0" w:type="dxa"/>
            <w:vMerge w:val="restart"/>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30</w:t>
            </w:r>
          </w:p>
        </w:tc>
        <w:tc>
          <w:tcPr>
            <w:tcW w:w="528"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w:t>
            </w: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政</w:t>
            </w: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处罚</w:t>
            </w:r>
          </w:p>
        </w:tc>
        <w:tc>
          <w:tcPr>
            <w:tcW w:w="2087"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对危险化学品生产企业、经营企业拒不改正相关违法行为的处罚 </w:t>
            </w:r>
          </w:p>
        </w:tc>
        <w:tc>
          <w:tcPr>
            <w:tcW w:w="3250"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危险化学品安全管理条例》 (国务院令第344号) 第八十四条 危险化学品生产企业、经营企业有下列情形之一的，由安监部门责令改正，没收违法所得，并处10万元以上20万元以下的罚款；拒不改正的，责令停产停业整顿直至吊销其危险化学品安全生产许可证、危险化学品经营许可证，并由工商行政部门责令其办理经营范围变更登记或者吊销其营业执照：（一）向不具有本条例第三十八条 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c>
        <w:tc>
          <w:tcPr>
            <w:tcW w:w="97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491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91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57"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00"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683"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8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7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491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8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7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491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8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7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491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8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7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491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8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7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491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8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78"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491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8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78"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4915"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91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57"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0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8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47" w:tblpY="177"/>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673"/>
        <w:gridCol w:w="900"/>
        <w:gridCol w:w="5727"/>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0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673"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900"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5727"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31</w:t>
            </w:r>
          </w:p>
        </w:tc>
        <w:tc>
          <w:tcPr>
            <w:tcW w:w="50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对伪造、变造许可证证书、生产许可证标志和编号行为的处罚 </w:t>
            </w:r>
          </w:p>
        </w:tc>
        <w:tc>
          <w:tcPr>
            <w:tcW w:w="3673"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《工业产品生产许可证管理条例》 (国务院令第440号) 第五十一条 伪造、变造许可证证书、生产许可证标志和编号的，责令改正，没收违法生产、销售的产品，并处违法生产、销售产品货值金额等值以上3倍以下的罚款；有违法所得的，没收违法所得；构成犯罪的，依法追究刑事责任。</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w:t>
            </w:r>
          </w:p>
        </w:tc>
        <w:tc>
          <w:tcPr>
            <w:tcW w:w="9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572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572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572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572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572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572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0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572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900"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5727"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047" w:tblpY="15"/>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53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3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259"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6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7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3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32</w:t>
            </w:r>
          </w:p>
        </w:tc>
        <w:tc>
          <w:tcPr>
            <w:tcW w:w="53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对危险化学品包装物、容器生产企业销售未经检验或者经检验不合格危险化学品包装物、容器的违法行为的处罚 </w:t>
            </w:r>
          </w:p>
        </w:tc>
        <w:tc>
          <w:tcPr>
            <w:tcW w:w="3259" w:type="dxa"/>
            <w:vMerge w:val="restart"/>
            <w:shd w:val="clear" w:color="auto" w:fill="auto"/>
            <w:vAlign w:val="center"/>
          </w:tcPr>
          <w:p>
            <w:pPr>
              <w:pStyle w:val="5"/>
              <w:keepNext w:val="0"/>
              <w:keepLines w:val="0"/>
              <w:widowControl/>
              <w:suppressLineNumbers w:val="0"/>
              <w:spacing w:before="100" w:beforeAutospacing="0" w:after="100" w:afterAutospacing="0" w:line="350" w:lineRule="atLeast"/>
              <w:jc w:val="lef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《危险化学品安全管理条例》 (国务院令第344号令) 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3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204" w:tblpY="32"/>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2032"/>
        <w:gridCol w:w="2181"/>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4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2032"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2181"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6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7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w:t>
            </w:r>
          </w:p>
        </w:tc>
        <w:tc>
          <w:tcPr>
            <w:tcW w:w="44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203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企业未依照规定申请取得生产许可证而擅自生产列入目录产品的处罚</w:t>
            </w:r>
          </w:p>
        </w:tc>
        <w:tc>
          <w:tcPr>
            <w:tcW w:w="2181"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工业产品生产许可证管理条例》（国务院令第440号）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 成犯罪的，依法追究刑事责任。</w:t>
            </w: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3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18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3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18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3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18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3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18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3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18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3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18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03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181"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200" w:tblpY="150"/>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4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259"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6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7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34</w:t>
            </w:r>
          </w:p>
        </w:tc>
        <w:tc>
          <w:tcPr>
            <w:tcW w:w="441"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产品质量监督</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3259"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《中华人民共和国产品质量法》 第八条 县级以上地方产品质量监督部门主管本行政区域内的产品质量监督工作。</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《中华人民共和国工业产品生产许可证管理条例》 (国务院令第440号) 第三十九条 国务院工业产品生产许可证主管部门和县级以上地方工业产品生产许可证主管部门应当对企业实施定期或者不定期的监督检查。需要对产品进行检验的，应当依照《中华人民共和国产品质量法》的有关规定进行。</w:t>
            </w:r>
          </w:p>
        </w:tc>
        <w:tc>
          <w:tcPr>
            <w:tcW w:w="669"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检查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w:t>
            </w:r>
            <w:r>
              <w:rPr>
                <w:rFonts w:hint="eastAsia" w:ascii="仿宋" w:hAnsi="仿宋" w:eastAsia="仿宋" w:cs="仿宋"/>
                <w:color w:val="000000" w:themeColor="text1"/>
                <w:kern w:val="0"/>
                <w:sz w:val="24"/>
                <w:szCs w:val="24"/>
                <w:lang w:eastAsia="zh-CN" w:bidi="ar"/>
                <w14:textFill>
                  <w14:solidFill>
                    <w14:schemeClr w14:val="tx1"/>
                  </w14:solidFill>
                </w14:textFill>
              </w:rPr>
              <w:t>对全县产品质量进行监督检查，填写现场检查笔录，记名现场检查的情况</w:t>
            </w:r>
            <w:r>
              <w:rPr>
                <w:rFonts w:hint="eastAsia" w:ascii="仿宋" w:hAnsi="仿宋" w:eastAsia="仿宋" w:cs="仿宋"/>
                <w:color w:val="000000" w:themeColor="text1"/>
                <w:kern w:val="0"/>
                <w:sz w:val="24"/>
                <w:szCs w:val="24"/>
                <w:lang w:bidi="ar"/>
                <w14:textFill>
                  <w14:solidFill>
                    <w14:schemeClr w14:val="tx1"/>
                  </w14:solidFill>
                </w14:textFill>
              </w:rPr>
              <w:t>。</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事中监管</w:t>
            </w:r>
          </w:p>
        </w:tc>
        <w:tc>
          <w:tcPr>
            <w:tcW w:w="6372"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不定时对企业进行监督检查，发现问题及时向企业提出。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062" w:tblpY="11"/>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47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7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259"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6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7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w:t>
            </w:r>
          </w:p>
        </w:tc>
        <w:tc>
          <w:tcPr>
            <w:tcW w:w="47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取得生产许可证的企业未依照规定标注生产许可证标志和编号的处罚</w:t>
            </w:r>
          </w:p>
        </w:tc>
        <w:tc>
          <w:tcPr>
            <w:tcW w:w="3259" w:type="dxa"/>
            <w:vMerge w:val="restart"/>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《工业产品生产许可证管理办法》第五十条 违反本办法第四十条规定，企业未按照规定要求进行标注的，责令改正，处3万元以下罚款；构成有关法律、行政法规规定的违法行为的，按照有关法律、行政法规的规定实施行政处罚</w:t>
            </w: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p>
            <w:pPr>
              <w:keepNext w:val="0"/>
              <w:keepLines w:val="0"/>
              <w:widowControl/>
              <w:suppressLineNumbers w:val="0"/>
              <w:shd w:val="clear" w:fill="FFFFFF"/>
              <w:wordWrap w:val="0"/>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54" w:tblpY="209"/>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0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259"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6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7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36</w:t>
            </w:r>
          </w:p>
        </w:tc>
        <w:tc>
          <w:tcPr>
            <w:tcW w:w="50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伪造、变造许可证证书、生产许可证标志和编号的处罚</w:t>
            </w:r>
          </w:p>
        </w:tc>
        <w:tc>
          <w:tcPr>
            <w:tcW w:w="3259" w:type="dxa"/>
            <w:vMerge w:val="restart"/>
            <w:shd w:val="clear" w:color="auto" w:fill="auto"/>
            <w:vAlign w:val="center"/>
          </w:tcPr>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《工业产品生产许可证管理办法》第五十一条 违反本办法第四十二条第二款规定，企业冒用他人的生产许可证证书、生产许可证标志和编号的，责令改正，处3万元以下罚款</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90" w:tblpY="224"/>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1296"/>
        <w:gridCol w:w="2943"/>
        <w:gridCol w:w="629"/>
        <w:gridCol w:w="6285"/>
        <w:gridCol w:w="615"/>
        <w:gridCol w:w="485"/>
        <w:gridCol w:w="1148"/>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4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1296"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2943"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2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285"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615"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485"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1148"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37</w:t>
            </w:r>
          </w:p>
        </w:tc>
        <w:tc>
          <w:tcPr>
            <w:tcW w:w="44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296"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未经批准擅自从事认证活动的处罚</w:t>
            </w:r>
          </w:p>
        </w:tc>
        <w:tc>
          <w:tcPr>
            <w:tcW w:w="2943"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《检验检测机构资质认定管理办法》检验检测机构未依法取得资质认定，擅自向社会出具具有证明作用数据、结果的，由县级以上质量技术监督部门责令改正，处3万元以下罚款。</w:t>
            </w: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2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615"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85"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1148"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9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94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2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14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9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94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2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14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9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94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2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14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9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94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2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14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9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94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2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14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9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94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2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6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5"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4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2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38</w:t>
            </w:r>
          </w:p>
        </w:tc>
        <w:tc>
          <w:tcPr>
            <w:tcW w:w="441" w:type="dxa"/>
            <w:vMerge w:val="restart"/>
            <w:vAlign w:val="center"/>
          </w:tcPr>
          <w:p>
            <w:pPr>
              <w:jc w:val="center"/>
              <w:rPr>
                <w:rFonts w:hint="eastAsia" w:ascii="仿宋" w:hAnsi="仿宋" w:eastAsia="仿宋" w:cs="仿宋"/>
                <w:color w:val="000000" w:themeColor="text1"/>
                <w:sz w:val="24"/>
                <w:szCs w:val="24"/>
                <w:highlight w:val="yellow"/>
                <w:lang w:eastAsia="zh-CN"/>
                <w14:textFill>
                  <w14:solidFill>
                    <w14:schemeClr w14:val="tx1"/>
                  </w14:solidFill>
                </w14:textFill>
              </w:rPr>
            </w:pPr>
            <w:r>
              <w:rPr>
                <w:rFonts w:hint="eastAsia" w:ascii="仿宋" w:hAnsi="仿宋" w:eastAsia="仿宋" w:cs="仿宋"/>
                <w:color w:val="000000" w:themeColor="text1"/>
                <w:sz w:val="24"/>
                <w:szCs w:val="24"/>
                <w:highlight w:val="yellow"/>
                <w:lang w:eastAsia="zh-CN"/>
                <w14:textFill>
                  <w14:solidFill>
                    <w14:schemeClr w14:val="tx1"/>
                  </w14:solidFill>
                </w14:textFill>
              </w:rPr>
              <w:t>行政处罚</w:t>
            </w:r>
          </w:p>
        </w:tc>
        <w:tc>
          <w:tcPr>
            <w:tcW w:w="1296" w:type="dxa"/>
            <w:vMerge w:val="restart"/>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机构拒绝提供认证服务，或者提出与认证活动无关的要求的；违规制定认证标志的式样、文字和名称；未公开有关认证信息的；未对与认证有关的检查检测过程作出完整记录，归档留存的；未及时出具认证证书的处罚</w:t>
            </w:r>
          </w:p>
        </w:tc>
        <w:tc>
          <w:tcPr>
            <w:tcW w:w="2943" w:type="dxa"/>
            <w:vMerge w:val="restart"/>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认可条例》(国务院令第390号，第666号修改)第六十一条:“认证机构有下列情形之一的,责令限期改正;逾期未改正的,处2万元以上10万元以下的罚款L一)以委托人未参加认证咨询或者认证培训等理由,拒绝提供本认证机构业务范围内的认证服务,或者向委托人提出与认证活动无关的要求或者限制条件的; (二)自行制定的认证标志的式样、文字和名称,与国家推行的认证标志相同或者近似,或者妨碍社会管理,或者有损社会道德风尚的; (三)未公开认证基本规范、认证规则、收费标准信息的; (四)未对认证过程作出完整记录,归档留存的(五)未及时向其认证的委托人出具认证证书的;与认证有关的检查机构、实验室未对与认证有关的检查检测过程作出完整记录,归档留存的,依照前款规定处罚。”</w:t>
            </w:r>
          </w:p>
        </w:tc>
        <w:tc>
          <w:tcPr>
            <w:tcW w:w="629" w:type="dxa"/>
            <w:shd w:val="clear" w:color="auto" w:fill="auto"/>
            <w:vAlign w:val="center"/>
          </w:tcPr>
          <w:p>
            <w:pPr>
              <w:widowControl/>
              <w:jc w:val="left"/>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bidi="ar"/>
                <w14:textFill>
                  <w14:solidFill>
                    <w14:schemeClr w14:val="tx1"/>
                  </w14:solidFill>
                </w14:textFill>
              </w:rPr>
              <w:t>立案</w:t>
            </w:r>
          </w:p>
        </w:tc>
        <w:tc>
          <w:tcPr>
            <w:tcW w:w="6285"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61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85" w:type="dxa"/>
            <w:vMerge w:val="restart"/>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148"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dxa"/>
            <w:vMerge w:val="continue"/>
            <w:vAlign w:val="center"/>
          </w:tcPr>
          <w:p>
            <w:pPr>
              <w:widowControl/>
              <w:jc w:val="left"/>
              <w:rPr>
                <w:rFonts w:hint="eastAsia" w:ascii="仿宋" w:hAnsi="仿宋" w:eastAsia="仿宋" w:cs="仿宋"/>
                <w:sz w:val="24"/>
                <w:szCs w:val="24"/>
              </w:rPr>
            </w:pPr>
          </w:p>
        </w:tc>
        <w:tc>
          <w:tcPr>
            <w:tcW w:w="441" w:type="dxa"/>
            <w:vMerge w:val="continue"/>
            <w:vAlign w:val="center"/>
          </w:tcPr>
          <w:p>
            <w:pPr>
              <w:widowControl/>
              <w:jc w:val="left"/>
              <w:rPr>
                <w:rFonts w:hint="eastAsia" w:ascii="仿宋" w:hAnsi="仿宋" w:eastAsia="仿宋" w:cs="仿宋"/>
                <w:sz w:val="24"/>
                <w:szCs w:val="24"/>
              </w:rPr>
            </w:pPr>
          </w:p>
        </w:tc>
        <w:tc>
          <w:tcPr>
            <w:tcW w:w="1296" w:type="dxa"/>
            <w:vMerge w:val="continue"/>
            <w:shd w:val="clear" w:color="auto" w:fill="auto"/>
            <w:vAlign w:val="center"/>
          </w:tcPr>
          <w:p>
            <w:pPr>
              <w:widowControl/>
              <w:jc w:val="left"/>
              <w:rPr>
                <w:rFonts w:hint="eastAsia" w:ascii="仿宋" w:hAnsi="仿宋" w:eastAsia="仿宋" w:cs="仿宋"/>
                <w:sz w:val="24"/>
                <w:szCs w:val="24"/>
              </w:rPr>
            </w:pPr>
          </w:p>
        </w:tc>
        <w:tc>
          <w:tcPr>
            <w:tcW w:w="2943" w:type="dxa"/>
            <w:vMerge w:val="continue"/>
            <w:shd w:val="clear" w:color="auto" w:fill="auto"/>
            <w:vAlign w:val="center"/>
          </w:tcPr>
          <w:p>
            <w:pPr>
              <w:widowControl/>
              <w:jc w:val="left"/>
              <w:rPr>
                <w:rFonts w:hint="eastAsia" w:ascii="仿宋" w:hAnsi="仿宋" w:eastAsia="仿宋" w:cs="仿宋"/>
                <w:sz w:val="24"/>
                <w:szCs w:val="24"/>
              </w:rPr>
            </w:pPr>
          </w:p>
        </w:tc>
        <w:tc>
          <w:tcPr>
            <w:tcW w:w="629" w:type="dxa"/>
            <w:shd w:val="clear" w:color="auto" w:fill="auto"/>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调查</w:t>
            </w:r>
          </w:p>
        </w:tc>
        <w:tc>
          <w:tcPr>
            <w:tcW w:w="6285"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615" w:type="dxa"/>
            <w:vMerge w:val="continue"/>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485" w:type="dxa"/>
            <w:vMerge w:val="continue"/>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1148" w:type="dxa"/>
            <w:vMerge w:val="continue"/>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766" w:type="dxa"/>
            <w:vMerge w:val="continue"/>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dxa"/>
            <w:vMerge w:val="continue"/>
            <w:vAlign w:val="center"/>
          </w:tcPr>
          <w:p>
            <w:pPr>
              <w:widowControl/>
              <w:jc w:val="left"/>
              <w:rPr>
                <w:rFonts w:hint="eastAsia" w:ascii="仿宋" w:hAnsi="仿宋" w:eastAsia="仿宋" w:cs="仿宋"/>
                <w:sz w:val="24"/>
                <w:szCs w:val="24"/>
              </w:rPr>
            </w:pPr>
          </w:p>
        </w:tc>
        <w:tc>
          <w:tcPr>
            <w:tcW w:w="441" w:type="dxa"/>
            <w:vMerge w:val="continue"/>
            <w:vAlign w:val="center"/>
          </w:tcPr>
          <w:p>
            <w:pPr>
              <w:widowControl/>
              <w:jc w:val="left"/>
              <w:rPr>
                <w:rFonts w:hint="eastAsia" w:ascii="仿宋" w:hAnsi="仿宋" w:eastAsia="仿宋" w:cs="仿宋"/>
                <w:sz w:val="24"/>
                <w:szCs w:val="24"/>
              </w:rPr>
            </w:pPr>
          </w:p>
        </w:tc>
        <w:tc>
          <w:tcPr>
            <w:tcW w:w="1296" w:type="dxa"/>
            <w:vMerge w:val="continue"/>
            <w:shd w:val="clear" w:color="auto" w:fill="auto"/>
            <w:vAlign w:val="center"/>
          </w:tcPr>
          <w:p>
            <w:pPr>
              <w:widowControl/>
              <w:jc w:val="left"/>
              <w:rPr>
                <w:rFonts w:hint="eastAsia" w:ascii="仿宋" w:hAnsi="仿宋" w:eastAsia="仿宋" w:cs="仿宋"/>
                <w:sz w:val="24"/>
                <w:szCs w:val="24"/>
              </w:rPr>
            </w:pPr>
          </w:p>
        </w:tc>
        <w:tc>
          <w:tcPr>
            <w:tcW w:w="2943" w:type="dxa"/>
            <w:vMerge w:val="continue"/>
            <w:shd w:val="clear" w:color="auto" w:fill="auto"/>
            <w:vAlign w:val="center"/>
          </w:tcPr>
          <w:p>
            <w:pPr>
              <w:widowControl/>
              <w:jc w:val="left"/>
              <w:rPr>
                <w:rFonts w:hint="eastAsia" w:ascii="仿宋" w:hAnsi="仿宋" w:eastAsia="仿宋" w:cs="仿宋"/>
                <w:sz w:val="24"/>
                <w:szCs w:val="24"/>
              </w:rPr>
            </w:pPr>
          </w:p>
        </w:tc>
        <w:tc>
          <w:tcPr>
            <w:tcW w:w="629" w:type="dxa"/>
            <w:shd w:val="clear" w:color="auto" w:fill="auto"/>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审查</w:t>
            </w:r>
          </w:p>
        </w:tc>
        <w:tc>
          <w:tcPr>
            <w:tcW w:w="6285" w:type="dxa"/>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615" w:type="dxa"/>
            <w:vMerge w:val="continue"/>
            <w:shd w:val="clear" w:color="auto" w:fill="auto"/>
            <w:vAlign w:val="center"/>
          </w:tcPr>
          <w:p>
            <w:pPr>
              <w:widowControl/>
              <w:jc w:val="left"/>
              <w:rPr>
                <w:rFonts w:hint="eastAsia" w:ascii="仿宋" w:hAnsi="仿宋" w:eastAsia="仿宋" w:cs="仿宋"/>
                <w:sz w:val="24"/>
                <w:szCs w:val="24"/>
              </w:rPr>
            </w:pPr>
          </w:p>
        </w:tc>
        <w:tc>
          <w:tcPr>
            <w:tcW w:w="485" w:type="dxa"/>
            <w:vMerge w:val="continue"/>
            <w:shd w:val="clear" w:color="auto" w:fill="auto"/>
            <w:vAlign w:val="center"/>
          </w:tcPr>
          <w:p>
            <w:pPr>
              <w:widowControl/>
              <w:jc w:val="left"/>
              <w:rPr>
                <w:rFonts w:hint="eastAsia" w:ascii="仿宋" w:hAnsi="仿宋" w:eastAsia="仿宋" w:cs="仿宋"/>
                <w:sz w:val="24"/>
                <w:szCs w:val="24"/>
              </w:rPr>
            </w:pPr>
          </w:p>
        </w:tc>
        <w:tc>
          <w:tcPr>
            <w:tcW w:w="1148" w:type="dxa"/>
            <w:vMerge w:val="continue"/>
            <w:shd w:val="clear" w:color="auto" w:fill="auto"/>
            <w:vAlign w:val="center"/>
          </w:tcPr>
          <w:p>
            <w:pPr>
              <w:widowControl/>
              <w:jc w:val="left"/>
              <w:rPr>
                <w:rFonts w:hint="eastAsia" w:ascii="仿宋" w:hAnsi="仿宋" w:eastAsia="仿宋" w:cs="仿宋"/>
                <w:sz w:val="24"/>
                <w:szCs w:val="24"/>
              </w:rPr>
            </w:pPr>
          </w:p>
        </w:tc>
        <w:tc>
          <w:tcPr>
            <w:tcW w:w="766" w:type="dxa"/>
            <w:vMerge w:val="continue"/>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dxa"/>
            <w:vMerge w:val="continue"/>
            <w:vAlign w:val="center"/>
          </w:tcPr>
          <w:p>
            <w:pPr>
              <w:widowControl/>
              <w:jc w:val="left"/>
              <w:rPr>
                <w:rFonts w:hint="eastAsia" w:ascii="仿宋" w:hAnsi="仿宋" w:eastAsia="仿宋" w:cs="仿宋"/>
                <w:sz w:val="24"/>
                <w:szCs w:val="24"/>
              </w:rPr>
            </w:pPr>
          </w:p>
        </w:tc>
        <w:tc>
          <w:tcPr>
            <w:tcW w:w="441" w:type="dxa"/>
            <w:vMerge w:val="continue"/>
            <w:vAlign w:val="center"/>
          </w:tcPr>
          <w:p>
            <w:pPr>
              <w:widowControl/>
              <w:jc w:val="left"/>
              <w:rPr>
                <w:rFonts w:hint="eastAsia" w:ascii="仿宋" w:hAnsi="仿宋" w:eastAsia="仿宋" w:cs="仿宋"/>
                <w:sz w:val="24"/>
                <w:szCs w:val="24"/>
              </w:rPr>
            </w:pPr>
          </w:p>
        </w:tc>
        <w:tc>
          <w:tcPr>
            <w:tcW w:w="1296" w:type="dxa"/>
            <w:vMerge w:val="continue"/>
            <w:shd w:val="clear" w:color="auto" w:fill="auto"/>
            <w:vAlign w:val="center"/>
          </w:tcPr>
          <w:p>
            <w:pPr>
              <w:widowControl/>
              <w:jc w:val="left"/>
              <w:rPr>
                <w:rFonts w:hint="eastAsia" w:ascii="仿宋" w:hAnsi="仿宋" w:eastAsia="仿宋" w:cs="仿宋"/>
                <w:sz w:val="24"/>
                <w:szCs w:val="24"/>
              </w:rPr>
            </w:pPr>
          </w:p>
        </w:tc>
        <w:tc>
          <w:tcPr>
            <w:tcW w:w="2943" w:type="dxa"/>
            <w:vMerge w:val="continue"/>
            <w:shd w:val="clear" w:color="auto" w:fill="auto"/>
            <w:vAlign w:val="center"/>
          </w:tcPr>
          <w:p>
            <w:pPr>
              <w:widowControl/>
              <w:jc w:val="left"/>
              <w:rPr>
                <w:rFonts w:hint="eastAsia" w:ascii="仿宋" w:hAnsi="仿宋" w:eastAsia="仿宋" w:cs="仿宋"/>
                <w:sz w:val="24"/>
                <w:szCs w:val="24"/>
              </w:rPr>
            </w:pPr>
          </w:p>
        </w:tc>
        <w:tc>
          <w:tcPr>
            <w:tcW w:w="629" w:type="dxa"/>
            <w:shd w:val="clear" w:color="auto" w:fill="auto"/>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告知</w:t>
            </w:r>
          </w:p>
        </w:tc>
        <w:tc>
          <w:tcPr>
            <w:tcW w:w="6285" w:type="dxa"/>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615" w:type="dxa"/>
            <w:vMerge w:val="continue"/>
            <w:shd w:val="clear" w:color="auto" w:fill="auto"/>
            <w:vAlign w:val="center"/>
          </w:tcPr>
          <w:p>
            <w:pPr>
              <w:widowControl/>
              <w:jc w:val="left"/>
              <w:rPr>
                <w:rFonts w:hint="eastAsia" w:ascii="仿宋" w:hAnsi="仿宋" w:eastAsia="仿宋" w:cs="仿宋"/>
                <w:sz w:val="24"/>
                <w:szCs w:val="24"/>
              </w:rPr>
            </w:pPr>
          </w:p>
        </w:tc>
        <w:tc>
          <w:tcPr>
            <w:tcW w:w="485" w:type="dxa"/>
            <w:vMerge w:val="continue"/>
            <w:shd w:val="clear" w:color="auto" w:fill="auto"/>
            <w:vAlign w:val="center"/>
          </w:tcPr>
          <w:p>
            <w:pPr>
              <w:widowControl/>
              <w:jc w:val="left"/>
              <w:rPr>
                <w:rFonts w:hint="eastAsia" w:ascii="仿宋" w:hAnsi="仿宋" w:eastAsia="仿宋" w:cs="仿宋"/>
                <w:sz w:val="24"/>
                <w:szCs w:val="24"/>
              </w:rPr>
            </w:pPr>
          </w:p>
        </w:tc>
        <w:tc>
          <w:tcPr>
            <w:tcW w:w="1148" w:type="dxa"/>
            <w:vMerge w:val="continue"/>
            <w:shd w:val="clear" w:color="auto" w:fill="auto"/>
            <w:vAlign w:val="center"/>
          </w:tcPr>
          <w:p>
            <w:pPr>
              <w:widowControl/>
              <w:jc w:val="left"/>
              <w:rPr>
                <w:rFonts w:hint="eastAsia" w:ascii="仿宋" w:hAnsi="仿宋" w:eastAsia="仿宋" w:cs="仿宋"/>
                <w:sz w:val="24"/>
                <w:szCs w:val="24"/>
              </w:rPr>
            </w:pPr>
          </w:p>
        </w:tc>
        <w:tc>
          <w:tcPr>
            <w:tcW w:w="766" w:type="dxa"/>
            <w:vMerge w:val="continue"/>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29" w:type="dxa"/>
            <w:vMerge w:val="continue"/>
            <w:vAlign w:val="center"/>
          </w:tcPr>
          <w:p>
            <w:pPr>
              <w:widowControl/>
              <w:jc w:val="left"/>
              <w:rPr>
                <w:rFonts w:hint="eastAsia" w:ascii="仿宋" w:hAnsi="仿宋" w:eastAsia="仿宋" w:cs="仿宋"/>
                <w:sz w:val="24"/>
                <w:szCs w:val="24"/>
              </w:rPr>
            </w:pPr>
          </w:p>
        </w:tc>
        <w:tc>
          <w:tcPr>
            <w:tcW w:w="441" w:type="dxa"/>
            <w:vMerge w:val="continue"/>
            <w:vAlign w:val="center"/>
          </w:tcPr>
          <w:p>
            <w:pPr>
              <w:widowControl/>
              <w:jc w:val="left"/>
              <w:rPr>
                <w:rFonts w:hint="eastAsia" w:ascii="仿宋" w:hAnsi="仿宋" w:eastAsia="仿宋" w:cs="仿宋"/>
                <w:sz w:val="24"/>
                <w:szCs w:val="24"/>
              </w:rPr>
            </w:pPr>
          </w:p>
        </w:tc>
        <w:tc>
          <w:tcPr>
            <w:tcW w:w="1296" w:type="dxa"/>
            <w:vMerge w:val="continue"/>
            <w:shd w:val="clear" w:color="auto" w:fill="auto"/>
            <w:vAlign w:val="center"/>
          </w:tcPr>
          <w:p>
            <w:pPr>
              <w:widowControl/>
              <w:jc w:val="left"/>
              <w:rPr>
                <w:rFonts w:hint="eastAsia" w:ascii="仿宋" w:hAnsi="仿宋" w:eastAsia="仿宋" w:cs="仿宋"/>
                <w:sz w:val="24"/>
                <w:szCs w:val="24"/>
              </w:rPr>
            </w:pPr>
          </w:p>
        </w:tc>
        <w:tc>
          <w:tcPr>
            <w:tcW w:w="2943" w:type="dxa"/>
            <w:vMerge w:val="continue"/>
            <w:shd w:val="clear" w:color="auto" w:fill="auto"/>
            <w:vAlign w:val="center"/>
          </w:tcPr>
          <w:p>
            <w:pPr>
              <w:widowControl/>
              <w:jc w:val="left"/>
              <w:rPr>
                <w:rFonts w:hint="eastAsia" w:ascii="仿宋" w:hAnsi="仿宋" w:eastAsia="仿宋" w:cs="仿宋"/>
                <w:sz w:val="24"/>
                <w:szCs w:val="24"/>
              </w:rPr>
            </w:pPr>
          </w:p>
        </w:tc>
        <w:tc>
          <w:tcPr>
            <w:tcW w:w="629" w:type="dxa"/>
            <w:shd w:val="clear" w:color="auto" w:fill="auto"/>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决定</w:t>
            </w:r>
          </w:p>
        </w:tc>
        <w:tc>
          <w:tcPr>
            <w:tcW w:w="6285" w:type="dxa"/>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615" w:type="dxa"/>
            <w:vMerge w:val="continue"/>
            <w:shd w:val="clear" w:color="auto" w:fill="auto"/>
            <w:vAlign w:val="center"/>
          </w:tcPr>
          <w:p>
            <w:pPr>
              <w:widowControl/>
              <w:jc w:val="left"/>
              <w:rPr>
                <w:rFonts w:hint="eastAsia" w:ascii="仿宋" w:hAnsi="仿宋" w:eastAsia="仿宋" w:cs="仿宋"/>
                <w:sz w:val="24"/>
                <w:szCs w:val="24"/>
              </w:rPr>
            </w:pPr>
          </w:p>
        </w:tc>
        <w:tc>
          <w:tcPr>
            <w:tcW w:w="485" w:type="dxa"/>
            <w:vMerge w:val="continue"/>
            <w:shd w:val="clear" w:color="auto" w:fill="auto"/>
            <w:vAlign w:val="center"/>
          </w:tcPr>
          <w:p>
            <w:pPr>
              <w:widowControl/>
              <w:jc w:val="left"/>
              <w:rPr>
                <w:rFonts w:hint="eastAsia" w:ascii="仿宋" w:hAnsi="仿宋" w:eastAsia="仿宋" w:cs="仿宋"/>
                <w:sz w:val="24"/>
                <w:szCs w:val="24"/>
              </w:rPr>
            </w:pPr>
          </w:p>
        </w:tc>
        <w:tc>
          <w:tcPr>
            <w:tcW w:w="1148" w:type="dxa"/>
            <w:vMerge w:val="continue"/>
            <w:shd w:val="clear" w:color="auto" w:fill="auto"/>
            <w:vAlign w:val="center"/>
          </w:tcPr>
          <w:p>
            <w:pPr>
              <w:widowControl/>
              <w:jc w:val="left"/>
              <w:rPr>
                <w:rFonts w:hint="eastAsia" w:ascii="仿宋" w:hAnsi="仿宋" w:eastAsia="仿宋" w:cs="仿宋"/>
                <w:sz w:val="24"/>
                <w:szCs w:val="24"/>
              </w:rPr>
            </w:pPr>
          </w:p>
        </w:tc>
        <w:tc>
          <w:tcPr>
            <w:tcW w:w="766" w:type="dxa"/>
            <w:vMerge w:val="continue"/>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529" w:type="dxa"/>
            <w:vMerge w:val="continue"/>
            <w:vAlign w:val="center"/>
          </w:tcPr>
          <w:p>
            <w:pPr>
              <w:widowControl/>
              <w:jc w:val="left"/>
              <w:rPr>
                <w:rFonts w:hint="eastAsia" w:ascii="仿宋" w:hAnsi="仿宋" w:eastAsia="仿宋" w:cs="仿宋"/>
                <w:sz w:val="24"/>
                <w:szCs w:val="24"/>
              </w:rPr>
            </w:pPr>
          </w:p>
        </w:tc>
        <w:tc>
          <w:tcPr>
            <w:tcW w:w="441" w:type="dxa"/>
            <w:vMerge w:val="continue"/>
            <w:vAlign w:val="center"/>
          </w:tcPr>
          <w:p>
            <w:pPr>
              <w:widowControl/>
              <w:jc w:val="left"/>
              <w:rPr>
                <w:rFonts w:hint="eastAsia" w:ascii="仿宋" w:hAnsi="仿宋" w:eastAsia="仿宋" w:cs="仿宋"/>
                <w:sz w:val="24"/>
                <w:szCs w:val="24"/>
              </w:rPr>
            </w:pPr>
          </w:p>
        </w:tc>
        <w:tc>
          <w:tcPr>
            <w:tcW w:w="1296" w:type="dxa"/>
            <w:vMerge w:val="continue"/>
            <w:shd w:val="clear" w:color="auto" w:fill="auto"/>
            <w:vAlign w:val="center"/>
          </w:tcPr>
          <w:p>
            <w:pPr>
              <w:widowControl/>
              <w:jc w:val="left"/>
              <w:rPr>
                <w:rFonts w:hint="eastAsia" w:ascii="仿宋" w:hAnsi="仿宋" w:eastAsia="仿宋" w:cs="仿宋"/>
                <w:sz w:val="24"/>
                <w:szCs w:val="24"/>
              </w:rPr>
            </w:pPr>
          </w:p>
        </w:tc>
        <w:tc>
          <w:tcPr>
            <w:tcW w:w="2943" w:type="dxa"/>
            <w:vMerge w:val="continue"/>
            <w:shd w:val="clear" w:color="auto" w:fill="auto"/>
            <w:vAlign w:val="center"/>
          </w:tcPr>
          <w:p>
            <w:pPr>
              <w:widowControl/>
              <w:jc w:val="left"/>
              <w:rPr>
                <w:rFonts w:hint="eastAsia" w:ascii="仿宋" w:hAnsi="仿宋" w:eastAsia="仿宋" w:cs="仿宋"/>
                <w:sz w:val="24"/>
                <w:szCs w:val="24"/>
              </w:rPr>
            </w:pPr>
          </w:p>
        </w:tc>
        <w:tc>
          <w:tcPr>
            <w:tcW w:w="629" w:type="dxa"/>
            <w:shd w:val="clear" w:color="auto" w:fill="auto"/>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送达</w:t>
            </w:r>
          </w:p>
        </w:tc>
        <w:tc>
          <w:tcPr>
            <w:tcW w:w="6285" w:type="dxa"/>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615" w:type="dxa"/>
            <w:vMerge w:val="continue"/>
            <w:shd w:val="clear" w:color="auto" w:fill="auto"/>
            <w:vAlign w:val="center"/>
          </w:tcPr>
          <w:p>
            <w:pPr>
              <w:widowControl/>
              <w:jc w:val="left"/>
              <w:rPr>
                <w:rFonts w:hint="eastAsia" w:ascii="仿宋" w:hAnsi="仿宋" w:eastAsia="仿宋" w:cs="仿宋"/>
                <w:sz w:val="24"/>
                <w:szCs w:val="24"/>
              </w:rPr>
            </w:pPr>
          </w:p>
        </w:tc>
        <w:tc>
          <w:tcPr>
            <w:tcW w:w="485" w:type="dxa"/>
            <w:vMerge w:val="continue"/>
            <w:shd w:val="clear" w:color="auto" w:fill="auto"/>
            <w:vAlign w:val="center"/>
          </w:tcPr>
          <w:p>
            <w:pPr>
              <w:widowControl/>
              <w:jc w:val="left"/>
              <w:rPr>
                <w:rFonts w:hint="eastAsia" w:ascii="仿宋" w:hAnsi="仿宋" w:eastAsia="仿宋" w:cs="仿宋"/>
                <w:sz w:val="24"/>
                <w:szCs w:val="24"/>
              </w:rPr>
            </w:pPr>
          </w:p>
        </w:tc>
        <w:tc>
          <w:tcPr>
            <w:tcW w:w="1148" w:type="dxa"/>
            <w:vMerge w:val="continue"/>
            <w:shd w:val="clear" w:color="auto" w:fill="auto"/>
            <w:vAlign w:val="center"/>
          </w:tcPr>
          <w:p>
            <w:pPr>
              <w:widowControl/>
              <w:jc w:val="left"/>
              <w:rPr>
                <w:rFonts w:hint="eastAsia" w:ascii="仿宋" w:hAnsi="仿宋" w:eastAsia="仿宋" w:cs="仿宋"/>
                <w:sz w:val="24"/>
                <w:szCs w:val="24"/>
              </w:rPr>
            </w:pPr>
          </w:p>
        </w:tc>
        <w:tc>
          <w:tcPr>
            <w:tcW w:w="766" w:type="dxa"/>
            <w:vMerge w:val="continue"/>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29" w:type="dxa"/>
            <w:vMerge w:val="continue"/>
            <w:vAlign w:val="center"/>
          </w:tcPr>
          <w:p>
            <w:pPr>
              <w:widowControl/>
              <w:jc w:val="left"/>
              <w:rPr>
                <w:rFonts w:hint="eastAsia" w:ascii="仿宋" w:hAnsi="仿宋" w:eastAsia="仿宋" w:cs="仿宋"/>
                <w:sz w:val="24"/>
                <w:szCs w:val="24"/>
              </w:rPr>
            </w:pPr>
          </w:p>
        </w:tc>
        <w:tc>
          <w:tcPr>
            <w:tcW w:w="441" w:type="dxa"/>
            <w:vMerge w:val="continue"/>
            <w:vAlign w:val="center"/>
          </w:tcPr>
          <w:p>
            <w:pPr>
              <w:widowControl/>
              <w:jc w:val="left"/>
              <w:rPr>
                <w:rFonts w:hint="eastAsia" w:ascii="仿宋" w:hAnsi="仿宋" w:eastAsia="仿宋" w:cs="仿宋"/>
                <w:sz w:val="24"/>
                <w:szCs w:val="24"/>
              </w:rPr>
            </w:pPr>
          </w:p>
        </w:tc>
        <w:tc>
          <w:tcPr>
            <w:tcW w:w="1296" w:type="dxa"/>
            <w:vMerge w:val="continue"/>
            <w:shd w:val="clear" w:color="auto" w:fill="auto"/>
            <w:vAlign w:val="center"/>
          </w:tcPr>
          <w:p>
            <w:pPr>
              <w:widowControl/>
              <w:jc w:val="left"/>
              <w:rPr>
                <w:rFonts w:hint="eastAsia" w:ascii="仿宋" w:hAnsi="仿宋" w:eastAsia="仿宋" w:cs="仿宋"/>
                <w:sz w:val="24"/>
                <w:szCs w:val="24"/>
              </w:rPr>
            </w:pPr>
          </w:p>
        </w:tc>
        <w:tc>
          <w:tcPr>
            <w:tcW w:w="2943" w:type="dxa"/>
            <w:vMerge w:val="continue"/>
            <w:shd w:val="clear" w:color="auto" w:fill="auto"/>
            <w:vAlign w:val="center"/>
          </w:tcPr>
          <w:p>
            <w:pPr>
              <w:widowControl/>
              <w:jc w:val="left"/>
              <w:rPr>
                <w:rFonts w:hint="eastAsia" w:ascii="仿宋" w:hAnsi="仿宋" w:eastAsia="仿宋" w:cs="仿宋"/>
                <w:sz w:val="24"/>
                <w:szCs w:val="24"/>
              </w:rPr>
            </w:pPr>
          </w:p>
        </w:tc>
        <w:tc>
          <w:tcPr>
            <w:tcW w:w="629" w:type="dxa"/>
            <w:shd w:val="clear" w:color="auto" w:fill="auto"/>
            <w:vAlign w:val="center"/>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执行</w:t>
            </w:r>
          </w:p>
        </w:tc>
        <w:tc>
          <w:tcPr>
            <w:tcW w:w="6285" w:type="dxa"/>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615" w:type="dxa"/>
            <w:vMerge w:val="continue"/>
            <w:shd w:val="clear" w:color="auto" w:fill="auto"/>
            <w:vAlign w:val="center"/>
          </w:tcPr>
          <w:p>
            <w:pPr>
              <w:widowControl/>
              <w:jc w:val="left"/>
              <w:rPr>
                <w:rFonts w:hint="eastAsia" w:ascii="仿宋" w:hAnsi="仿宋" w:eastAsia="仿宋" w:cs="仿宋"/>
                <w:sz w:val="24"/>
                <w:szCs w:val="24"/>
              </w:rPr>
            </w:pPr>
          </w:p>
        </w:tc>
        <w:tc>
          <w:tcPr>
            <w:tcW w:w="485" w:type="dxa"/>
            <w:vMerge w:val="continue"/>
            <w:shd w:val="clear" w:color="auto" w:fill="auto"/>
            <w:vAlign w:val="center"/>
          </w:tcPr>
          <w:p>
            <w:pPr>
              <w:widowControl/>
              <w:jc w:val="left"/>
              <w:rPr>
                <w:rFonts w:hint="eastAsia" w:ascii="仿宋" w:hAnsi="仿宋" w:eastAsia="仿宋" w:cs="仿宋"/>
                <w:sz w:val="24"/>
                <w:szCs w:val="24"/>
              </w:rPr>
            </w:pPr>
          </w:p>
        </w:tc>
        <w:tc>
          <w:tcPr>
            <w:tcW w:w="1148" w:type="dxa"/>
            <w:vMerge w:val="continue"/>
            <w:shd w:val="clear" w:color="auto" w:fill="auto"/>
            <w:vAlign w:val="center"/>
          </w:tcPr>
          <w:p>
            <w:pPr>
              <w:widowControl/>
              <w:jc w:val="left"/>
              <w:rPr>
                <w:rFonts w:hint="eastAsia" w:ascii="仿宋" w:hAnsi="仿宋" w:eastAsia="仿宋" w:cs="仿宋"/>
                <w:sz w:val="24"/>
                <w:szCs w:val="24"/>
              </w:rPr>
            </w:pPr>
          </w:p>
        </w:tc>
        <w:tc>
          <w:tcPr>
            <w:tcW w:w="766" w:type="dxa"/>
            <w:vMerge w:val="continue"/>
            <w:vAlign w:val="center"/>
          </w:tcPr>
          <w:p>
            <w:pPr>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9" w:type="dxa"/>
            <w:vMerge w:val="continue"/>
            <w:vAlign w:val="center"/>
          </w:tcPr>
          <w:p>
            <w:pPr>
              <w:widowControl/>
              <w:jc w:val="left"/>
              <w:rPr>
                <w:rFonts w:hint="eastAsia" w:ascii="仿宋" w:hAnsi="仿宋" w:eastAsia="仿宋" w:cs="仿宋"/>
                <w:sz w:val="24"/>
                <w:szCs w:val="24"/>
              </w:rPr>
            </w:pPr>
          </w:p>
        </w:tc>
        <w:tc>
          <w:tcPr>
            <w:tcW w:w="441" w:type="dxa"/>
            <w:vMerge w:val="continue"/>
            <w:vAlign w:val="center"/>
          </w:tcPr>
          <w:p>
            <w:pPr>
              <w:widowControl/>
              <w:jc w:val="left"/>
              <w:rPr>
                <w:rFonts w:hint="eastAsia" w:ascii="仿宋" w:hAnsi="仿宋" w:eastAsia="仿宋" w:cs="仿宋"/>
                <w:sz w:val="24"/>
                <w:szCs w:val="24"/>
              </w:rPr>
            </w:pPr>
          </w:p>
        </w:tc>
        <w:tc>
          <w:tcPr>
            <w:tcW w:w="1296" w:type="dxa"/>
            <w:vMerge w:val="continue"/>
            <w:shd w:val="clear" w:color="auto" w:fill="auto"/>
            <w:vAlign w:val="center"/>
          </w:tcPr>
          <w:p>
            <w:pPr>
              <w:widowControl/>
              <w:jc w:val="left"/>
              <w:rPr>
                <w:rFonts w:hint="eastAsia" w:ascii="仿宋" w:hAnsi="仿宋" w:eastAsia="仿宋" w:cs="仿宋"/>
                <w:sz w:val="24"/>
                <w:szCs w:val="24"/>
              </w:rPr>
            </w:pPr>
          </w:p>
        </w:tc>
        <w:tc>
          <w:tcPr>
            <w:tcW w:w="2943" w:type="dxa"/>
            <w:vMerge w:val="continue"/>
            <w:shd w:val="clear" w:color="auto" w:fill="auto"/>
            <w:vAlign w:val="center"/>
          </w:tcPr>
          <w:p>
            <w:pPr>
              <w:widowControl/>
              <w:jc w:val="left"/>
              <w:rPr>
                <w:rFonts w:hint="eastAsia" w:ascii="仿宋" w:hAnsi="仿宋" w:eastAsia="仿宋" w:cs="仿宋"/>
                <w:sz w:val="24"/>
                <w:szCs w:val="24"/>
              </w:rPr>
            </w:pPr>
          </w:p>
        </w:tc>
        <w:tc>
          <w:tcPr>
            <w:tcW w:w="629" w:type="dxa"/>
            <w:shd w:val="clear" w:color="auto" w:fill="auto"/>
            <w:vAlign w:val="top"/>
          </w:tcPr>
          <w:p>
            <w:pPr>
              <w:widowControl/>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其他</w:t>
            </w:r>
          </w:p>
        </w:tc>
        <w:tc>
          <w:tcPr>
            <w:tcW w:w="6285" w:type="dxa"/>
            <w:shd w:val="clear" w:color="auto" w:fill="auto"/>
            <w:vAlign w:val="center"/>
          </w:tcPr>
          <w:p>
            <w:pPr>
              <w:widowControl/>
              <w:jc w:val="left"/>
              <w:rPr>
                <w:rFonts w:hint="eastAsia" w:ascii="仿宋" w:hAnsi="仿宋" w:eastAsia="仿宋" w:cs="仿宋"/>
                <w:sz w:val="24"/>
                <w:szCs w:val="24"/>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615" w:type="dxa"/>
            <w:vMerge w:val="continue"/>
            <w:shd w:val="clear" w:color="auto" w:fill="auto"/>
            <w:vAlign w:val="center"/>
          </w:tcPr>
          <w:p>
            <w:pPr>
              <w:widowControl/>
              <w:jc w:val="left"/>
              <w:rPr>
                <w:rFonts w:hint="eastAsia" w:ascii="仿宋" w:hAnsi="仿宋" w:eastAsia="仿宋" w:cs="仿宋"/>
                <w:sz w:val="24"/>
                <w:szCs w:val="24"/>
              </w:rPr>
            </w:pPr>
          </w:p>
        </w:tc>
        <w:tc>
          <w:tcPr>
            <w:tcW w:w="485" w:type="dxa"/>
            <w:vMerge w:val="continue"/>
            <w:shd w:val="clear" w:color="auto" w:fill="auto"/>
            <w:vAlign w:val="center"/>
          </w:tcPr>
          <w:p>
            <w:pPr>
              <w:widowControl/>
              <w:jc w:val="left"/>
              <w:rPr>
                <w:rFonts w:hint="eastAsia" w:ascii="仿宋" w:hAnsi="仿宋" w:eastAsia="仿宋" w:cs="仿宋"/>
                <w:sz w:val="24"/>
                <w:szCs w:val="24"/>
              </w:rPr>
            </w:pPr>
          </w:p>
        </w:tc>
        <w:tc>
          <w:tcPr>
            <w:tcW w:w="1148" w:type="dxa"/>
            <w:vMerge w:val="continue"/>
            <w:shd w:val="clear" w:color="auto" w:fill="auto"/>
            <w:vAlign w:val="center"/>
          </w:tcPr>
          <w:p>
            <w:pPr>
              <w:widowControl/>
              <w:jc w:val="left"/>
              <w:rPr>
                <w:rFonts w:hint="eastAsia" w:ascii="仿宋" w:hAnsi="仿宋" w:eastAsia="仿宋" w:cs="仿宋"/>
                <w:sz w:val="24"/>
                <w:szCs w:val="24"/>
              </w:rPr>
            </w:pPr>
          </w:p>
        </w:tc>
        <w:tc>
          <w:tcPr>
            <w:tcW w:w="766" w:type="dxa"/>
            <w:vMerge w:val="continue"/>
            <w:vAlign w:val="center"/>
          </w:tcPr>
          <w:p>
            <w:pPr>
              <w:widowControl/>
              <w:jc w:val="left"/>
              <w:rPr>
                <w:rFonts w:hint="eastAsia" w:ascii="仿宋" w:hAnsi="仿宋" w:eastAsia="仿宋" w:cs="仿宋"/>
                <w:sz w:val="24"/>
                <w:szCs w:val="24"/>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16" w:tblpY="29"/>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41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5"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39</w:t>
            </w:r>
          </w:p>
        </w:tc>
        <w:tc>
          <w:tcPr>
            <w:tcW w:w="41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认证机构以及与认证有关的检查机构、实验室未经指定擅自从事列入目录产品的认证以及与认证有关的检查、检测活动的处罚</w:t>
            </w:r>
          </w:p>
        </w:tc>
        <w:tc>
          <w:tcPr>
            <w:tcW w:w="3259" w:type="dxa"/>
            <w:vMerge w:val="restart"/>
            <w:shd w:val="clear" w:color="auto" w:fill="auto"/>
            <w:vAlign w:val="top"/>
          </w:tcPr>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认可条例》(国务院令第390号，第666号修改)第六十四条:“认证机构以及与认证有关的检查机构、实验室未经指定擅自从事列入目录产品的认证以及与认证有关的检查、检测活动的,责令改正,处10万元以上50万元以下的罚款,有违法</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所得的,没收违法所得</w:t>
            </w: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径发现的违法行为线索，决定是否立案。</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5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1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985" w:tblpY="202"/>
        <w:tblOverlap w:val="never"/>
        <w:tblW w:w="15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516"/>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73"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516"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259"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6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7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3"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40</w:t>
            </w:r>
          </w:p>
        </w:tc>
        <w:tc>
          <w:tcPr>
            <w:tcW w:w="516"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列入目录的产品经过认证后 ，不按照法定条件、要求从事生产经营活动或者生产、销售不符合法定要求的产品的处罚</w:t>
            </w:r>
          </w:p>
        </w:tc>
        <w:tc>
          <w:tcPr>
            <w:tcW w:w="3259" w:type="dxa"/>
            <w:vMerge w:val="restart"/>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强制性产品认证管理规定》（国家质检总局第117号令）第五十条：“列入目录的产品经过认证后 ，不按照法定条件、要求从事生产经营活动或者生产、销售不符合法定要求的产品的，由地方质检两局依照《国务院关于加强食品等产品安全监督管理的特别规定》第二条、第三条第二款规定予以处理。</w:t>
            </w: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7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7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7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7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7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1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261" w:tblpY="98"/>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50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41</w:t>
            </w:r>
          </w:p>
        </w:tc>
        <w:tc>
          <w:tcPr>
            <w:tcW w:w="50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认证证书注销、撤销或者暂停期间，不符合认证要求的产品，继续出厂、销售、进口或者在其他经营活动中使用的处罚</w:t>
            </w:r>
          </w:p>
        </w:tc>
        <w:tc>
          <w:tcPr>
            <w:tcW w:w="3259"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强制性产品认证管理规定》（国家质检总局第117号令）第五十一条：“违反本规定第二十九条第二款规定，认证证书注销、撤销或者暂停期间，不符合认证要求的产品，继续出厂、销售、进口或者在其他经营活动中使用的，由地方质检两局依照认证认可条例第六十七条规定予以处罚。”第二十九条第二款：“自认证证书注销、撤销之日起或者认证证书暂停期间，不符合认证要求的产品，不得继续出厂、销售、进口或者在其他经营活动中使用。”</w:t>
            </w:r>
            <w:r>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t>。</w:t>
            </w: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0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961" w:tblpY="237"/>
        <w:tblOverlap w:val="never"/>
        <w:tblW w:w="15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450"/>
        <w:gridCol w:w="1564"/>
        <w:gridCol w:w="3400"/>
        <w:gridCol w:w="514"/>
        <w:gridCol w:w="5805"/>
        <w:gridCol w:w="845"/>
        <w:gridCol w:w="443"/>
        <w:gridCol w:w="858"/>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3" w:type="dxa"/>
            <w:vMerge w:val="restart"/>
            <w:vAlign w:val="center"/>
          </w:tcPr>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42</w:t>
            </w: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tc>
        <w:tc>
          <w:tcPr>
            <w:tcW w:w="45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p>
          <w:p>
            <w:pPr>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行政处罚</w:t>
            </w: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tc>
        <w:tc>
          <w:tcPr>
            <w:tcW w:w="156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委托人提供的样品与实际生产的产品不一致的；未按照规定向认证机构申请认证证书变更，擅自出厂、销售、进口或者在其他经营活动中使用列入目录产品的；未按照规定向认证机构申请认证证书扩展，擅自出厂、销售、进口或者在其他经营活动中使用列入目录产品的处罚</w:t>
            </w:r>
          </w:p>
        </w:tc>
        <w:tc>
          <w:tcPr>
            <w:tcW w:w="3400" w:type="dxa"/>
            <w:vMerge w:val="restart"/>
            <w:shd w:val="clear" w:color="auto" w:fill="auto"/>
            <w:vAlign w:val="center"/>
          </w:tcPr>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强制性产品认证管理规定》（国家质检总局第117号令）第五十四条：“有下列情形之一的，由地方质检两局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中使用列入目录产品的</w:t>
            </w:r>
          </w:p>
        </w:tc>
        <w:tc>
          <w:tcPr>
            <w:tcW w:w="51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580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45"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43"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58"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43"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56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1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580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56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1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580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56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1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580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5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56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1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580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5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56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1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580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4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5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56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1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580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43"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5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5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56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00"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14"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5805"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4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43"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3"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871" w:tblpY="30"/>
        <w:tblOverlap w:val="never"/>
        <w:tblW w:w="15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529"/>
        <w:gridCol w:w="816"/>
        <w:gridCol w:w="3385"/>
        <w:gridCol w:w="599"/>
        <w:gridCol w:w="6436"/>
        <w:gridCol w:w="734"/>
        <w:gridCol w:w="458"/>
        <w:gridCol w:w="915"/>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6"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43</w:t>
            </w:r>
          </w:p>
        </w:tc>
        <w:tc>
          <w:tcPr>
            <w:tcW w:w="529"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816"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获证产品及其销售包装上标注的认证证书所含内容与认证证书内容不一致的；未按照规定使用认证标志的处罚</w:t>
            </w:r>
          </w:p>
        </w:tc>
        <w:tc>
          <w:tcPr>
            <w:tcW w:w="3385"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强制性产品认证管理规定》（国家质检总局第117号令）第五十五条：“有下列情形之一的，由地方质检两局责令其限期改正，逾期未改正的，处2万元以下罚款。（一）违反本规定第二十三条规定，获证产品及其销售包装上标注的认证证书所含内容与认证证书内容不一致的；（二）违反本规定第三十二条规定，未按照规定使用认证标志的。”第二十三条：“获证产品及其销售包装上标注认证证书所含内容的，应当与认证证书的内容相一致，并符合国家有关产品标识标注管理规定。第三十二条：认证委托人应当建立认证标志使用管理制度，证志的使用情况</w:t>
            </w:r>
          </w:p>
        </w:tc>
        <w:tc>
          <w:tcPr>
            <w:tcW w:w="59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4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73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5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91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42"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8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9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4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73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2"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9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4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73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2"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9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4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73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2"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8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9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4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73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2"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8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9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4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行政处罚决定书应当在宣告后当场交付当事人；当事人不在场的，行政机关应当在七日内依照民事诉讼法的有关规定，将行政处罚决定书送达当事人。 </w:t>
            </w:r>
          </w:p>
        </w:tc>
        <w:tc>
          <w:tcPr>
            <w:tcW w:w="73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5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9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2"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9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43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 xml:space="preserve">监督当事人在决定的期限内（15日内），履行生效的行政处罚决定。当事人在法定期限内没有申请行政复议或提起行政诉讼，又不履行的，可申请人民法院强制执行。 </w:t>
            </w:r>
          </w:p>
        </w:tc>
        <w:tc>
          <w:tcPr>
            <w:tcW w:w="73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5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2"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8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81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9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436"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734"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5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91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2"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886" w:tblpY="1489"/>
        <w:tblOverlap w:val="never"/>
        <w:tblW w:w="15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585"/>
        <w:gridCol w:w="772"/>
        <w:gridCol w:w="3385"/>
        <w:gridCol w:w="629"/>
        <w:gridCol w:w="6414"/>
        <w:gridCol w:w="742"/>
        <w:gridCol w:w="486"/>
        <w:gridCol w:w="872"/>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3"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44</w:t>
            </w:r>
          </w:p>
        </w:tc>
        <w:tc>
          <w:tcPr>
            <w:tcW w:w="58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772"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生产者、销售者伪造或者冒用认证标志、原产地域产品专用标志、免检标志、名牌产品标志等质量标志的处</w:t>
            </w:r>
            <w:r>
              <w:rPr>
                <w:rFonts w:hint="eastAsia" w:ascii="仿宋" w:hAnsi="仿宋" w:eastAsia="仿宋" w:cs="仿宋"/>
                <w:color w:val="000000" w:themeColor="text1"/>
                <w:kern w:val="0"/>
                <w:sz w:val="24"/>
                <w:szCs w:val="24"/>
                <w:lang w:eastAsia="zh-CN"/>
                <w14:textFill>
                  <w14:solidFill>
                    <w14:schemeClr w14:val="tx1"/>
                  </w14:solidFill>
                </w14:textFill>
              </w:rPr>
              <w:t>罚</w:t>
            </w:r>
          </w:p>
        </w:tc>
        <w:tc>
          <w:tcPr>
            <w:tcW w:w="3385" w:type="dxa"/>
            <w:vMerge w:val="restart"/>
            <w:shd w:val="clear" w:color="auto" w:fill="auto"/>
            <w:vAlign w:val="center"/>
          </w:tcPr>
          <w:p>
            <w:pPr>
              <w:pStyle w:val="5"/>
              <w:keepNext w:val="0"/>
              <w:keepLines w:val="0"/>
              <w:widowControl/>
              <w:numPr>
                <w:ilvl w:val="0"/>
                <w:numId w:val="0"/>
              </w:numPr>
              <w:suppressLineNumbers w:val="0"/>
              <w:spacing w:before="100" w:beforeAutospacing="0" w:after="100" w:afterAutospacing="0" w:line="350" w:lineRule="atLeast"/>
              <w:jc w:val="left"/>
              <w:rPr>
                <w:rFonts w:hint="eastAsia" w:ascii="仿宋" w:hAnsi="仿宋" w:eastAsia="仿宋" w:cs="仿宋"/>
                <w:color w:val="000000" w:themeColor="text1"/>
                <w:kern w:val="0"/>
                <w:sz w:val="24"/>
                <w:szCs w:val="24"/>
                <w14:textFill>
                  <w14:solidFill>
                    <w14:schemeClr w14:val="tx1"/>
                  </w14:solidFill>
                </w14:textFill>
              </w:rPr>
            </w:pPr>
          </w:p>
          <w:p>
            <w:pPr>
              <w:pStyle w:val="5"/>
              <w:keepNext w:val="0"/>
              <w:keepLines w:val="0"/>
              <w:widowControl/>
              <w:numPr>
                <w:ilvl w:val="0"/>
                <w:numId w:val="0"/>
              </w:numPr>
              <w:suppressLineNumbers w:val="0"/>
              <w:spacing w:before="100" w:beforeAutospacing="0" w:after="100" w:afterAutospacing="0" w:line="350" w:lineRule="atLeast"/>
              <w:jc w:val="left"/>
              <w:rPr>
                <w:rFonts w:hint="eastAsia" w:ascii="仿宋" w:hAnsi="仿宋" w:eastAsia="仿宋" w:cs="仿宋"/>
                <w:color w:val="000000" w:themeColor="text1"/>
                <w:kern w:val="0"/>
                <w:sz w:val="24"/>
                <w:szCs w:val="24"/>
                <w14:textFill>
                  <w14:solidFill>
                    <w14:schemeClr w14:val="tx1"/>
                  </w14:solidFill>
                </w14:textFill>
              </w:rPr>
            </w:pPr>
          </w:p>
          <w:p>
            <w:pPr>
              <w:pStyle w:val="5"/>
              <w:keepNext w:val="0"/>
              <w:keepLines w:val="0"/>
              <w:widowControl/>
              <w:numPr>
                <w:ilvl w:val="0"/>
                <w:numId w:val="0"/>
              </w:numPr>
              <w:suppressLineNumbers w:val="0"/>
              <w:spacing w:before="100" w:beforeAutospacing="0" w:after="100" w:afterAutospacing="0" w:line="35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《河南省产品质量监督管理条例》（2003年5月29日河南省第十届人民代表大会常务委员会第三次会议通过 自2003年8月1日起施行 根据2012年11月29日河南省第十一届人民代表大会常务委员会第三十次会议《关于修改部分地方性法规的决定》修改）第三十五条：“生产者、销售者违反本条例第二十九条规定的，责令改正，没收违法生产、销售的产品，并处违法生产、销售产品货值金额等值以下的罚款；有违法所得的，并处没收违法所得；情节严重的，依照《中华人民共和国产品质量法》第五十三条的规定吊销营业执照。”</w:t>
            </w:r>
          </w:p>
          <w:p>
            <w:pPr>
              <w:rPr>
                <w:rFonts w:hint="eastAsia" w:ascii="仿宋" w:hAnsi="仿宋" w:eastAsia="仿宋" w:cs="仿宋"/>
                <w:color w:val="000000" w:themeColor="text1"/>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414"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742"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86"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7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29"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4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8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7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414"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74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2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8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7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414"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74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2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8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7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414"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74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2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4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8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7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414" w:type="dxa"/>
            <w:shd w:val="clear" w:color="auto" w:fill="auto"/>
            <w:vAlign w:val="center"/>
          </w:tcPr>
          <w:p>
            <w:pPr>
              <w:widowControl/>
              <w:jc w:val="left"/>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w:t>
            </w:r>
            <w:r>
              <w:rPr>
                <w:rFonts w:hint="eastAsia" w:ascii="仿宋" w:hAnsi="仿宋" w:eastAsia="仿宋" w:cs="仿宋"/>
                <w:color w:val="000000" w:themeColor="text1"/>
                <w:kern w:val="0"/>
                <w:sz w:val="24"/>
                <w:szCs w:val="24"/>
                <w:lang w:eastAsia="zh-CN" w:bidi="ar"/>
                <w14:textFill>
                  <w14:solidFill>
                    <w14:schemeClr w14:val="tx1"/>
                  </w14:solidFill>
                </w14:textFill>
              </w:rPr>
              <w:t>容</w:t>
            </w:r>
          </w:p>
          <w:p>
            <w:pPr>
              <w:widowControl/>
              <w:jc w:val="left"/>
              <w:rPr>
                <w:rFonts w:hint="eastAsia" w:ascii="仿宋" w:hAnsi="仿宋" w:eastAsia="仿宋" w:cs="仿宋"/>
                <w:color w:val="000000" w:themeColor="text1"/>
                <w:kern w:val="0"/>
                <w:sz w:val="24"/>
                <w:szCs w:val="24"/>
                <w:lang w:eastAsia="zh-CN" w:bidi="ar"/>
                <w14:textFill>
                  <w14:solidFill>
                    <w14:schemeClr w14:val="tx1"/>
                  </w14:solidFill>
                </w14:textFill>
              </w:rPr>
            </w:pPr>
          </w:p>
        </w:tc>
        <w:tc>
          <w:tcPr>
            <w:tcW w:w="74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2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4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8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7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414"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74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2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4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8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7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414"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74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2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43"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8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72"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385"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2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414"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p>
        </w:tc>
        <w:tc>
          <w:tcPr>
            <w:tcW w:w="74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7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29"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0" w:hRule="atLeast"/>
        </w:trPr>
        <w:tc>
          <w:tcPr>
            <w:tcW w:w="15057" w:type="dxa"/>
            <w:gridSpan w:val="10"/>
            <w:vAlign w:val="center"/>
          </w:tcPr>
          <w:tbl>
            <w:tblPr>
              <w:tblStyle w:val="6"/>
              <w:tblpPr w:leftFromText="180" w:rightFromText="180" w:vertAnchor="text" w:horzAnchor="page" w:tblpX="3186" w:tblpY="1248"/>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402"/>
              <w:gridCol w:w="1015"/>
              <w:gridCol w:w="3259"/>
              <w:gridCol w:w="669"/>
              <w:gridCol w:w="6372"/>
              <w:gridCol w:w="887"/>
              <w:gridCol w:w="378"/>
              <w:gridCol w:w="103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07"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w:t>
                  </w:r>
                </w:p>
              </w:tc>
              <w:tc>
                <w:tcPr>
                  <w:tcW w:w="402"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015"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产品质量检验机构未经考核合格或者超出考核的范围，使用考核合格标志的处</w:t>
                  </w:r>
                  <w:r>
                    <w:rPr>
                      <w:rFonts w:hint="eastAsia" w:ascii="仿宋" w:hAnsi="仿宋" w:eastAsia="仿宋" w:cs="仿宋"/>
                      <w:color w:val="000000" w:themeColor="text1"/>
                      <w:kern w:val="0"/>
                      <w:sz w:val="24"/>
                      <w:szCs w:val="24"/>
                      <w:lang w:eastAsia="zh-CN"/>
                      <w14:textFill>
                        <w14:solidFill>
                          <w14:schemeClr w14:val="tx1"/>
                        </w14:solidFill>
                      </w14:textFill>
                    </w:rPr>
                    <w:t>罚</w:t>
                  </w:r>
                </w:p>
              </w:tc>
              <w:tc>
                <w:tcPr>
                  <w:tcW w:w="3259"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河南省产品质量监督管理条例》（2003年5月29日河南省第十届人民代表大会常务委员会第三次会议通过 自2003年8月1日起施行 根据2012年11月29日河南省第十一届人民代表大会常务委员会第三十次会议《关于修改部分地方性法规的决定》修改）第三十六条：“产品质量检验机构未经考核合格或者超出考核的范围，使用考核合格标志的，责令改正，没收所收费用，并处所收费用一倍以上三倍以下罚款</w:t>
                  </w: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1033"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61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0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3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1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0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3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1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0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3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1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0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0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3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1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0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0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3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1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0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0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3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1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0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0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015"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33"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615"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tbl>
                  <w:tblPr>
                    <w:tblStyle w:val="6"/>
                    <w:tblpPr w:leftFromText="180" w:rightFromText="180" w:vertAnchor="text" w:horzAnchor="page" w:tblpX="-16" w:tblpY="455"/>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75"/>
                    <w:gridCol w:w="757"/>
                    <w:gridCol w:w="4093"/>
                    <w:gridCol w:w="885"/>
                    <w:gridCol w:w="532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2"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675"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757"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4093"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885"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532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46</w:t>
                        </w:r>
                      </w:p>
                    </w:tc>
                    <w:tc>
                      <w:tcPr>
                        <w:tcW w:w="67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757"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检验检测机构未依法取得资质认定，擅自向社会出具具有证明作用数据、结果的处罚</w:t>
                        </w:r>
                      </w:p>
                    </w:tc>
                    <w:tc>
                      <w:tcPr>
                        <w:tcW w:w="4093" w:type="dxa"/>
                        <w:vMerge w:val="restart"/>
                        <w:shd w:val="clear" w:color="auto" w:fill="auto"/>
                        <w:vAlign w:val="top"/>
                      </w:tcPr>
                      <w:p>
                        <w:pPr>
                          <w:pStyle w:val="5"/>
                          <w:keepNext w:val="0"/>
                          <w:keepLines w:val="0"/>
                          <w:widowControl/>
                          <w:numPr>
                            <w:ilvl w:val="0"/>
                            <w:numId w:val="0"/>
                          </w:numPr>
                          <w:suppressLineNumbers w:val="0"/>
                          <w:spacing w:before="100" w:beforeAutospacing="0" w:after="100" w:afterAutospacing="0" w:line="350" w:lineRule="atLeast"/>
                          <w:jc w:val="left"/>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《检验检测机构资质认定管理办法》</w:t>
                        </w: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第四十一条 检验检测机构未依法取得资质认定，擅自向社会出具具有证明作用数据、结果的，由县级以上质量技术监督部门责令改正，处3万元以下罚款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c>
                    <w:tc>
                      <w:tcPr>
                        <w:tcW w:w="8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5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对依据监督检查职权或者通过举报、投诉、其他部门移送、上级部门交办等途径发现的违法行为线索，决定是否立案。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7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09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5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在调查或检查时，执法人员不得少于两人，并向当事人或有关人员出示证件，询问或检查应制作笔录；执法人员与当事人有直接利害关系的，应当回避。</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7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09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5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对情节复杂或者重大违法行为给予较重的行政处罚，行政机关的负责人应当集体讨论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7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09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5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7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09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5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7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09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5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7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409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8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532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24" w:tblpY="11"/>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478"/>
              <w:gridCol w:w="2524"/>
              <w:gridCol w:w="3128"/>
              <w:gridCol w:w="729"/>
              <w:gridCol w:w="4873"/>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92"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252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128"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72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4873"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2"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47</w:t>
                  </w:r>
                </w:p>
              </w:tc>
              <w:tc>
                <w:tcPr>
                  <w:tcW w:w="478"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252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检验检测机构未在资质认定证书规定的检验检</w:t>
                  </w:r>
                  <w:r>
                    <w:rPr>
                      <w:rFonts w:hint="eastAsia" w:ascii="仿宋" w:hAnsi="仿宋" w:eastAsia="仿宋" w:cs="仿宋"/>
                      <w:color w:val="000000" w:themeColor="text1"/>
                      <w:kern w:val="0"/>
                      <w:sz w:val="24"/>
                      <w:szCs w:val="24"/>
                      <w:lang w:eastAsia="zh-CN"/>
                      <w14:textFill>
                        <w14:solidFill>
                          <w14:schemeClr w14:val="tx1"/>
                        </w14:solidFill>
                      </w14:textFill>
                    </w:rPr>
                    <w:t>测处罚</w:t>
                  </w:r>
                </w:p>
              </w:tc>
              <w:tc>
                <w:tcPr>
                  <w:tcW w:w="3128" w:type="dxa"/>
                  <w:vMerge w:val="restart"/>
                  <w:shd w:val="clear" w:color="auto" w:fill="auto"/>
                  <w:vAlign w:val="top"/>
                </w:tcPr>
                <w:p>
                  <w:pPr>
                    <w:pStyle w:val="5"/>
                    <w:keepNext w:val="0"/>
                    <w:keepLines w:val="0"/>
                    <w:widowControl/>
                    <w:numPr>
                      <w:ilvl w:val="0"/>
                      <w:numId w:val="0"/>
                    </w:numPr>
                    <w:suppressLineNumbers w:val="0"/>
                    <w:spacing w:before="100" w:beforeAutospacing="0" w:after="100" w:afterAutospacing="0" w:line="350" w:lineRule="atLeast"/>
                    <w:jc w:val="left"/>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检验检测机构资质认定管理办法》（国家质检总局令第163号）第四十二条 ：“检验检测机构有下列情形之一的，由县级以上质量技术监督部门责令其1个月内改正；逾期未改正或者改正后仍不符合要求的，处1万元以下罚款：（一）违反本办法第二十五条、第二十八条规定出具检验检测数据、结果的；（二）未按照本办法规定对检验检测人员实施有效管理，影响检验检测独立、公正、诚信的；（三）未按照本办法规定对原始记录和报告进行管理、保存的；（四）违反本办法和评审准则规定分包检验检测项目的；（五）未按照本办法规定办理变更手续的</w:t>
                  </w:r>
                  <w:r>
                    <w:rPr>
                      <w:rFonts w:hint="eastAsia" w:ascii="仿宋" w:hAnsi="仿宋" w:eastAsia="仿宋" w:cs="仿宋"/>
                      <w:color w:val="000000" w:themeColor="text1"/>
                      <w:kern w:val="0"/>
                      <w:sz w:val="24"/>
                      <w:szCs w:val="24"/>
                      <w:lang w:eastAsia="zh-CN"/>
                      <w14:textFill>
                        <w14:solidFill>
                          <w14:schemeClr w14:val="tx1"/>
                        </w14:solidFill>
                      </w14:textFill>
                    </w:rPr>
                    <w:t>。</w:t>
                  </w:r>
                </w:p>
                <w:p>
                  <w:pP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487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在检查中，或收到投诉、申诉、举报、其他机关移送、上级机关交办的材料之日起七个工作日内予以核查，并决定是否立案。。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2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487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立案后办案人员应当及时进行调查，收集、调取证据。</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2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487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应当对案件的违法事实、证据、调查取证程序、法律适用、处罚种类和自由裁量理由，当事人陈述和申辩理由等方面进行审查，提出处理意见。 </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2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487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在作出处罚决定前，应书面告知当事人违法事实及其享有的陈述、申辩、要求听证等权利</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2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487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经对案件调查终结报告、核审意见或者听证报告，当事人的陈述、申辩意见，拟作出的行政处罚决定进行审查，根据不同情况分别作出给予行政处罚、销案、不予行政处罚、移送其他机关等处理决定。</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2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487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2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487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69" w:tblpY="9"/>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558"/>
              <w:gridCol w:w="2504"/>
              <w:gridCol w:w="3128"/>
              <w:gridCol w:w="729"/>
              <w:gridCol w:w="4871"/>
              <w:gridCol w:w="889"/>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32"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48</w:t>
                  </w:r>
                </w:p>
              </w:tc>
              <w:tc>
                <w:tcPr>
                  <w:tcW w:w="558"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2504" w:type="dxa"/>
                  <w:vMerge w:val="restart"/>
                  <w:shd w:val="clear" w:color="auto" w:fill="auto"/>
                  <w:vAlign w:val="center"/>
                </w:tcPr>
                <w:p>
                  <w:pPr>
                    <w:widowControl/>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检验检测机构基本条件和技术能力不能持续符合资质认定条件和要求，擅自向社会出具具有证明作用数据、结果的；超出资质认定证书规定的检验检测能力范围，擅自向社会出具具有证明作用数据、结果的；出具的检验检测数据、结果失实的；接受影响检验检测公正性的资助或者存在影响检验检测公正性行为的；非授权签字人签发检验检测报告的处罚</w:t>
                  </w:r>
                </w:p>
              </w:tc>
              <w:tc>
                <w:tcPr>
                  <w:tcW w:w="3128" w:type="dxa"/>
                  <w:vMerge w:val="restart"/>
                  <w:shd w:val="clear" w:color="auto" w:fill="auto"/>
                  <w:vAlign w:val="top"/>
                </w:tcPr>
                <w:p>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《检验检测机构资质认定管理办法》（国家质检总局令第163号）第四十三条 检验检测机构有下列情形之一的，由县级以上质量技术监督部门责令整改，处3万元以下罚款：（一）基本条件和技术能力不能持续符合资质认定条件和要求，擅自向社会出具具有证明作用数据、结果的；（二）超出资质认定证书规定的检验检测能力范围，擅自向社会出具具有证明作用数据、结果的；（三）出具的检验检测数据、结果失实的；（四）接受影响检验检测公正性的资助或者存在影响检验检测公正性行为的；（五）非授权签字人签发检验检测报告的。</w:t>
                  </w: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487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对依据监督检查职权发现的违法行为线索，决定是否立案。</w:t>
                  </w:r>
                </w:p>
              </w:tc>
              <w:tc>
                <w:tcPr>
                  <w:tcW w:w="889"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3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5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0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487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在调查或检查时，执法人员不得少于两人，并向当事人或有关人员出示证件，询问或检查应制作笔录</w:t>
                  </w:r>
                </w:p>
              </w:tc>
              <w:tc>
                <w:tcPr>
                  <w:tcW w:w="88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3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5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0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487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对案件的违法事实、收集的证据、办案的程序、法律适用、处罚种类和幅度、当事人的陈述申辩理由等进行审查，提出处理意见</w:t>
                  </w:r>
                </w:p>
              </w:tc>
              <w:tc>
                <w:tcPr>
                  <w:tcW w:w="88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5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0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487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w:t>
                  </w:r>
                </w:p>
              </w:tc>
              <w:tc>
                <w:tcPr>
                  <w:tcW w:w="88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5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0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487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w:t>
                  </w:r>
                </w:p>
              </w:tc>
              <w:tc>
                <w:tcPr>
                  <w:tcW w:w="88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3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5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0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487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4" w:hRule="atLeast"/>
              </w:trPr>
              <w:tc>
                <w:tcPr>
                  <w:tcW w:w="43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558"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250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12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2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4871"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督促当事人履行生效的行政处罚决定，对逾期不履行的，依照《行政强制法》的规定执行。</w:t>
                  </w:r>
                </w:p>
              </w:tc>
              <w:tc>
                <w:tcPr>
                  <w:tcW w:w="88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947" w:tblpY="165"/>
        <w:tblOverlap w:val="never"/>
        <w:tblW w:w="15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747"/>
        <w:gridCol w:w="1206"/>
        <w:gridCol w:w="2414"/>
        <w:gridCol w:w="786"/>
        <w:gridCol w:w="6443"/>
        <w:gridCol w:w="1140"/>
        <w:gridCol w:w="378"/>
        <w:gridCol w:w="1025"/>
        <w:gridCol w:w="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56"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74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1206"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2414"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786"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443"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1140"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1025"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48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56"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49</w:t>
            </w:r>
          </w:p>
        </w:tc>
        <w:tc>
          <w:tcPr>
            <w:tcW w:w="747"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206"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检</w:t>
            </w:r>
            <w:r>
              <w:rPr>
                <w:rFonts w:hint="eastAsia" w:ascii="仿宋" w:hAnsi="仿宋" w:eastAsia="仿宋" w:cs="仿宋"/>
                <w:color w:val="000000" w:themeColor="text1"/>
                <w:kern w:val="0"/>
                <w:sz w:val="24"/>
                <w:szCs w:val="24"/>
                <w14:textFill>
                  <w14:solidFill>
                    <w14:schemeClr w14:val="tx1"/>
                  </w14:solidFill>
                </w14:textFill>
              </w:rPr>
              <w:t>验检测机构转让、出租、出借资质认定证书和标志；伪造、变造、冒用、租借资质认定证书和标志；使用已失效、撤销、注销的资质认定证书和标志的处罚</w:t>
            </w:r>
          </w:p>
        </w:tc>
        <w:tc>
          <w:tcPr>
            <w:tcW w:w="2414"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《检验检测机构资质认定管理办法》（国家质检总局令第163号）第四十四条：“ 检验检测机构违反本办法第二十七条规定的，由县级以上质量技术监督部门责令改正，处3万元以下罚款。”                       第二十七条：“ 检验检测机构不得转让、出租、出借资质认定证书和标志；不得伪造、变造、冒用、租借资质认定证书和标志；不得使用已失效、撤销、注销的资质认定证书和标志。</w:t>
            </w:r>
          </w:p>
        </w:tc>
        <w:tc>
          <w:tcPr>
            <w:tcW w:w="7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发现生产、销售不符合保障人体健康和人身、财产安全的国家标准、行业标准的产品的违法行为予以核查，并决定是否立案。</w:t>
            </w:r>
          </w:p>
        </w:tc>
        <w:tc>
          <w:tcPr>
            <w:tcW w:w="1140"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1025"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48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4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知当事人有申请办案人员回避的权利。办案人员不得少于两人，并出示行政执法证件。收集证据程序和要求应当符合《工商行政管理机关行政处罚程序》的规定。违法事实不成立，应当予以销案；案件不属于本机关管辖应当移交其他行政机关管辖的；涉嫌犯罪的应当移送司法机关。</w:t>
            </w:r>
          </w:p>
        </w:tc>
        <w:tc>
          <w:tcPr>
            <w:tcW w:w="114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2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4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对案件的违法事实、证据、调查取证程序、法律适用、处罚种类和幅度以及当事人陈述申辩理由等方面进行审查，提出处理意见（主要证据不足时，以适当方式补充调查）。 </w:t>
            </w:r>
          </w:p>
        </w:tc>
        <w:tc>
          <w:tcPr>
            <w:tcW w:w="114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2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4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114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2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5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4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114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2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55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4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114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102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56"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7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06"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2414"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786"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4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监督当事人在决定的期限内（15日内），履行生效的行政处罚决定。当事人在法定期限内没有申请行政复议或提起行政诉讼，又不履行的，可申请人民法院强制执行。</w:t>
            </w:r>
          </w:p>
        </w:tc>
        <w:tc>
          <w:tcPr>
            <w:tcW w:w="1140"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1025"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48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81" w:type="dxa"/>
            <w:gridSpan w:val="10"/>
            <w:vAlign w:val="center"/>
          </w:tcPr>
          <w:p>
            <w:pPr>
              <w:rPr>
                <w:rFonts w:hint="eastAsia" w:ascii="仿宋" w:hAnsi="仿宋" w:eastAsia="仿宋" w:cs="仿宋"/>
                <w:color w:val="000000" w:themeColor="text1"/>
                <w:sz w:val="24"/>
                <w:szCs w:val="24"/>
                <w14:textFill>
                  <w14:solidFill>
                    <w14:schemeClr w14:val="tx1"/>
                  </w14:solidFill>
                </w14:textFill>
              </w:rPr>
            </w:pPr>
          </w:p>
        </w:tc>
      </w:tr>
    </w:tbl>
    <w:tbl>
      <w:tblPr>
        <w:tblStyle w:val="6"/>
        <w:tblpPr w:leftFromText="180" w:rightFromText="180" w:vertAnchor="text" w:horzAnchor="page" w:tblpX="947" w:tblpY="-8439"/>
        <w:tblOverlap w:val="never"/>
        <w:tblW w:w="15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479"/>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42" w:type="dxa"/>
            <w:vMerge w:val="restart"/>
            <w:vAlign w:val="center"/>
          </w:tcPr>
          <w:p>
            <w:pPr>
              <w:jc w:val="both"/>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50</w:t>
            </w:r>
          </w:p>
        </w:tc>
        <w:tc>
          <w:tcPr>
            <w:tcW w:w="479"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境外认证机构未经批准在中华人民共和国境内设立代表机构或者经批准设立的境外认证机构代表机构在中华人民共和国境内从事认证活动的处罚</w:t>
            </w:r>
          </w:p>
        </w:tc>
        <w:tc>
          <w:tcPr>
            <w:tcW w:w="3259" w:type="dxa"/>
            <w:vMerge w:val="restart"/>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认可条例》(国务院令第390号，第666号修改)第五十八条:“境外认证机构未经批准在中华人民共和国境内设立代表机构的,予以取缔,处5万元以上20万元以下的罚款。经批准设立的境外认证机构代表机构在中华人民共和国境内从事认证活动的,责令改正,处10万元以上50万元以下的罚款,有违法所得,没收违法所得;情节严重的,撤销批准文件,并予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对检查中发现、接到举报投诉产品标识不符合规定或经有关部门移送此类违法案件予以审查，决定是否立案。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4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4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4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4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54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42"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7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90" w:tblpY="199"/>
        <w:tblOverlap w:val="never"/>
        <w:tblW w:w="15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421"/>
        <w:gridCol w:w="1614"/>
        <w:gridCol w:w="3057"/>
        <w:gridCol w:w="557"/>
        <w:gridCol w:w="6143"/>
        <w:gridCol w:w="921"/>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60"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51</w:t>
            </w:r>
          </w:p>
        </w:tc>
        <w:tc>
          <w:tcPr>
            <w:tcW w:w="42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161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机构受到告诫或者警告后仍未改正的；向认证对象出具认证证书的；发现认证对象未正确使用认证证书和认证标志，未采取有效措施纠正；在监督检查工作中不予配合和协助，拒绝、隐瞒或者不如实提供相关材料信息</w:t>
            </w:r>
            <w:r>
              <w:rPr>
                <w:rFonts w:hint="eastAsia" w:ascii="仿宋" w:hAnsi="仿宋" w:eastAsia="仿宋" w:cs="仿宋"/>
                <w:color w:val="000000" w:themeColor="text1"/>
                <w:kern w:val="0"/>
                <w:sz w:val="24"/>
                <w:szCs w:val="24"/>
                <w:lang w:eastAsia="zh-CN"/>
                <w14:textFill>
                  <w14:solidFill>
                    <w14:schemeClr w14:val="tx1"/>
                  </w14:solidFill>
                </w14:textFill>
              </w:rPr>
              <w:t>处罚</w:t>
            </w:r>
          </w:p>
        </w:tc>
        <w:tc>
          <w:tcPr>
            <w:tcW w:w="3057" w:type="dxa"/>
            <w:vMerge w:val="restart"/>
            <w:shd w:val="clear" w:color="auto" w:fill="auto"/>
            <w:vAlign w:val="center"/>
          </w:tcPr>
          <w:p>
            <w:pPr>
              <w:pStyle w:val="5"/>
              <w:keepNext w:val="0"/>
              <w:keepLines w:val="0"/>
              <w:widowControl/>
              <w:numPr>
                <w:ilvl w:val="0"/>
                <w:numId w:val="0"/>
              </w:numPr>
              <w:suppressLineNumbers w:val="0"/>
              <w:spacing w:before="100" w:beforeAutospacing="0" w:after="100" w:afterAutospacing="0" w:line="350" w:lineRule="atLeas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认证机构管理办法》（2017年10月10日国家质量监督检验检疫总局局务会议审议通过，自2018年1月1日起施行）第三十八条： 认证机构有下列情形之一的，地方认证监督管理部门应当责令其改正，并处3万元罚款： （一）受到告诫或者警告后仍未改正的； （二）违反本办法第十七条规定，向认证对象出具认证证书的； （三）违反本办法第二十条规定，发现认证对象未正确使用认证证书和认证标志，未采取有效措施纠正的； （四）违反本办法第二十五条规定，在监督检查工作中不予配合和协助，拒绝、隐瞒或者不如实提供相关材料和信息的。</w:t>
            </w:r>
          </w:p>
          <w:p>
            <w:pPr>
              <w:rPr>
                <w:rFonts w:hint="eastAsia" w:ascii="仿宋" w:hAnsi="仿宋" w:eastAsia="仿宋" w:cs="仿宋"/>
                <w:color w:val="000000" w:themeColor="text1"/>
                <w:sz w:val="24"/>
                <w:szCs w:val="24"/>
                <w14:textFill>
                  <w14:solidFill>
                    <w14:schemeClr w14:val="tx1"/>
                  </w14:solidFill>
                </w14:textFill>
              </w:rPr>
            </w:pPr>
          </w:p>
        </w:tc>
        <w:tc>
          <w:tcPr>
            <w:tcW w:w="5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1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监督部门对依据监督检查职权或者通过举报、投诉、其他部门移送、上级部门交办等途径发现的违法行为线索，自发现之日起15日内组织核查，并决定是否立案。</w:t>
            </w:r>
          </w:p>
        </w:tc>
        <w:tc>
          <w:tcPr>
            <w:tcW w:w="921"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2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61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1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92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2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61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1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对案件违法事实、证据、调查取证程序、法律适用、处罚种类和幅度、当事人陈诉和申辩理由等方面进行审查，提出处理意见。</w:t>
            </w:r>
          </w:p>
        </w:tc>
        <w:tc>
          <w:tcPr>
            <w:tcW w:w="92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2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61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14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在做出行政处罚决定前，书面告知当事人拟做出处罚决定的事实、理由、依据、处罚内容，以及当事人享有的陈诉权、申辩权和听证权。</w:t>
            </w:r>
          </w:p>
        </w:tc>
        <w:tc>
          <w:tcPr>
            <w:tcW w:w="92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2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61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143"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依法需要给予行政处罚的，应制作《行政处罚决定书》，载明违法事实和证据、处罚依据和内容、申请行政复议或提起行政诉讼的途径和期限等内容。</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2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0"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2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61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057"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5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143"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行政处罚决定书应当在宣告后当场交付当事人；当事人不在场的，行政机关应当在七日内依照民事诉讼法的有关规定，将行政处罚决定书送达当事人。</w:t>
            </w: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p>
        </w:tc>
        <w:tc>
          <w:tcPr>
            <w:tcW w:w="921"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33" w:tblpY="203"/>
        <w:tblOverlap w:val="never"/>
        <w:tblW w:w="15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655"/>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9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52</w:t>
            </w:r>
          </w:p>
        </w:tc>
        <w:tc>
          <w:tcPr>
            <w:tcW w:w="655"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取得生产许可证的企业名称发生变化，未依照规定办理变更手续</w:t>
            </w:r>
          </w:p>
        </w:tc>
        <w:tc>
          <w:tcPr>
            <w:tcW w:w="3259" w:type="dxa"/>
            <w:vMerge w:val="restart"/>
            <w:shd w:val="clear" w:color="auto" w:fill="auto"/>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工业产品生产许可证管理条例》（国务院令第440号）</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第二十九条 　企业名称发生变化的，企业应当及时向企业所在地的省、自治区、直辖市工业产品生产许可证主管部门提出申请，办理变更手续。</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发现生产、销售不符合保障人体健康和人身、财产安全的国家标准、行业标准的产品的违法行为予以核查，并决定是否立案。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告知当事人有申请办案人员回避的权利。办案人员不得少于两人，并出示行政执法证件。收集证据程序和要求应当符合《工商行政管理机关行政处罚程序》的规定。违法事实不成立，应当予以销案；案件不属于本机关管辖应当移交其他行政机关管辖的；涉嫌犯罪的应当移送司法机关。</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对案件的违法事实、证据、调查取证程序、法律适用、处罚种类和幅度以及当事人陈述申辩理由等方面进行审查，提出处理意见（主要证据不足时，以适当方式补充调查）。 </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在作出处罚决定之前，应当告知当事人作出处罚决定的事由、理由及依据，并告知当事人依法享有的权利；当事人依法要求听证的，应组织听证。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依法应当给予行政处罚的，制作盖有行政机关印章的行政处罚决定书，载明违法事实、证据、处罚种类和依据、权利救济途径等内容。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行政处罚决定书在决定后七日内依照民事诉讼法的有关规定送达当事人。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9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655"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372" w:type="dxa"/>
            <w:shd w:val="clear" w:color="auto" w:fill="auto"/>
            <w:vAlign w:val="center"/>
          </w:tcPr>
          <w:p>
            <w:pPr>
              <w:widowControl/>
              <w:jc w:val="left"/>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261" w:tblpY="55"/>
        <w:tblOverlap w:val="never"/>
        <w:tblW w:w="14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1254"/>
        <w:gridCol w:w="3673"/>
        <w:gridCol w:w="870"/>
        <w:gridCol w:w="5457"/>
        <w:gridCol w:w="887"/>
        <w:gridCol w:w="378"/>
        <w:gridCol w:w="749"/>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53</w:t>
            </w:r>
          </w:p>
        </w:tc>
        <w:tc>
          <w:tcPr>
            <w:tcW w:w="441"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125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检验检测机构监督检查</w:t>
            </w:r>
          </w:p>
        </w:tc>
        <w:tc>
          <w:tcPr>
            <w:tcW w:w="3673" w:type="dxa"/>
            <w:vMerge w:val="restart"/>
            <w:shd w:val="clear" w:color="auto" w:fill="auto"/>
            <w:vAlign w:val="center"/>
          </w:tcPr>
          <w:p>
            <w:pPr>
              <w:pStyle w:val="5"/>
              <w:keepNext w:val="0"/>
              <w:keepLines w:val="0"/>
              <w:widowControl/>
              <w:suppressLineNumbers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《检验检测机构资质认定管理办法》</w:t>
            </w:r>
            <w:r>
              <w:rPr>
                <w:rFonts w:hint="eastAsia" w:ascii="仿宋" w:hAnsi="仿宋" w:eastAsia="仿宋" w:cs="仿宋"/>
                <w:color w:val="000000" w:themeColor="text1"/>
                <w:sz w:val="24"/>
                <w:szCs w:val="24"/>
                <w14:textFill>
                  <w14:solidFill>
                    <w14:schemeClr w14:val="tx1"/>
                  </w14:solidFill>
                </w14:textFill>
              </w:rPr>
              <w:t>第四条 在中华人民共和国境内从事向社会出具具有证明作用的数据、结果的检验检测活动以及对检验检测机构实施资质认定和监督管理，应当遵守本办法。</w:t>
            </w:r>
          </w:p>
          <w:p>
            <w:pPr>
              <w:pStyle w:val="5"/>
              <w:keepNext w:val="0"/>
              <w:keepLines w:val="0"/>
              <w:widowControl/>
              <w:suppressLineNumbers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法律、行政法规另有规定的，依照其规定。　第五条 国家质量监督检验检疫总局主管全国检验检测机构资质认定工作。</w:t>
            </w:r>
          </w:p>
          <w:p>
            <w:pPr>
              <w:pStyle w:val="5"/>
              <w:keepNext w:val="0"/>
              <w:keepLines w:val="0"/>
              <w:widowControl/>
              <w:suppressLineNumbers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各省、自治区、直辖市人民政府质量技术监督部门（以下简称省级资质认定部门）负责所辖区域内检验检测机构的资质认定工作；</w:t>
            </w:r>
          </w:p>
          <w:p>
            <w:pPr>
              <w:pStyle w:val="5"/>
              <w:keepNext w:val="0"/>
              <w:keepLines w:val="0"/>
              <w:widowControl/>
              <w:suppressLineNumbers w:val="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县级以上人民政府质量技术监督部门负责所辖区域内检验检测机构的监督管理工作。</w:t>
            </w:r>
          </w:p>
          <w:p>
            <w:pPr>
              <w:pStyle w:val="5"/>
              <w:keepNext w:val="0"/>
              <w:keepLines w:val="0"/>
              <w:widowControl/>
              <w:numPr>
                <w:ilvl w:val="0"/>
                <w:numId w:val="0"/>
              </w:numPr>
              <w:suppressLineNumbers w:val="0"/>
              <w:spacing w:before="100" w:beforeAutospacing="0" w:after="100" w:afterAutospacing="0" w:line="350" w:lineRule="atLeast"/>
              <w:jc w:val="left"/>
              <w:rPr>
                <w:rFonts w:hint="eastAsia" w:ascii="仿宋" w:hAnsi="仿宋" w:eastAsia="仿宋" w:cs="仿宋"/>
                <w:color w:val="000000" w:themeColor="text1"/>
                <w:sz w:val="24"/>
                <w:szCs w:val="24"/>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leftChars="0" w:right="0" w:rightChars="0" w:firstLine="420" w:firstLineChars="0"/>
              <w:textAlignment w:val="auto"/>
              <w:rPr>
                <w:rFonts w:hint="eastAsia" w:ascii="仿宋" w:hAnsi="仿宋" w:eastAsia="仿宋" w:cs="仿宋"/>
                <w:color w:val="000000" w:themeColor="text1"/>
                <w:sz w:val="24"/>
                <w:szCs w:val="24"/>
                <w14:textFill>
                  <w14:solidFill>
                    <w14:schemeClr w14:val="tx1"/>
                  </w14:solidFill>
                </w14:textFill>
              </w:rPr>
            </w:pPr>
          </w:p>
        </w:tc>
        <w:tc>
          <w:tcPr>
            <w:tcW w:w="8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检查</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按照《检验检测机构资质认定管理办法》对所取证的检验检测机构进行监督检查</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w:t>
            </w: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质量监督股</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749"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00"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7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事中监管</w:t>
            </w:r>
          </w:p>
        </w:tc>
        <w:tc>
          <w:tcPr>
            <w:tcW w:w="5457"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不定时对检测检验机构进行检查，发现问题立即采取措施。</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4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12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673"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870"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5457"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749"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00"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033" w:tblpY="225"/>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57"/>
        <w:gridCol w:w="1172"/>
        <w:gridCol w:w="3700"/>
        <w:gridCol w:w="843"/>
        <w:gridCol w:w="5500"/>
        <w:gridCol w:w="816"/>
        <w:gridCol w:w="469"/>
        <w:gridCol w:w="791"/>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23"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54</w:t>
            </w:r>
          </w:p>
        </w:tc>
        <w:tc>
          <w:tcPr>
            <w:tcW w:w="457" w:type="dxa"/>
            <w:vMerge w:val="restart"/>
            <w:vAlign w:val="center"/>
          </w:tcPr>
          <w:p>
            <w:pPr>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1172" w:type="dxa"/>
            <w:vMerge w:val="restart"/>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重要工业产品生产许可证监督检查</w:t>
            </w:r>
          </w:p>
        </w:tc>
        <w:tc>
          <w:tcPr>
            <w:tcW w:w="3700" w:type="dxa"/>
            <w:vMerge w:val="restart"/>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《工业产品生产许可证管理条例》</w:t>
            </w: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第二条 国家对生产重要工业产品的企业实行生产许可证制度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第六条 质检总局负责全国工业产品生产许可证统一管理工作，对实行生产许可证制度管理的产品，统一产品目录，统一审查要求，统一证书标志，统一监督管理。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全国工业产品生产许可证办公室负责全国工业产品生产许可证管理的日常工作。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省级质量技术监督局负责本行政区域内工业产品生产许可证监督管理工作，承担部分列入目录产品的生产许可证审查发证工作。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省级工业产品生产许可证办公室负责本行政区域内工业产品生产许可证管理的日常工作。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市、县级质量技术监督局负责本行政区域内生产许可证监督检查工作。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lang w:eastAsia="zh-CN"/>
                <w14:textFill>
                  <w14:solidFill>
                    <w14:schemeClr w14:val="tx1"/>
                  </w14:solidFill>
                </w14:textFill>
              </w:rPr>
            </w:pPr>
          </w:p>
        </w:tc>
        <w:tc>
          <w:tcPr>
            <w:tcW w:w="843"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监督检查</w:t>
            </w:r>
          </w:p>
        </w:tc>
        <w:tc>
          <w:tcPr>
            <w:tcW w:w="550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对获证企业进行监督检查。检查中填写《工业产生产许可证》巡查表</w:t>
            </w:r>
          </w:p>
        </w:tc>
        <w:tc>
          <w:tcPr>
            <w:tcW w:w="816"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469"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791"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23"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57"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1172"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700"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843"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事后监管</w:t>
            </w:r>
          </w:p>
        </w:tc>
        <w:tc>
          <w:tcPr>
            <w:tcW w:w="5500"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每季度对获证企业进行一次巡查，发现问题立即提出整改措施并填写现场检查记录</w:t>
            </w: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tc>
        <w:tc>
          <w:tcPr>
            <w:tcW w:w="816"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469"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91"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23"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57"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1172"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700"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843"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5500"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16"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469" w:type="dxa"/>
            <w:vMerge w:val="continue"/>
            <w:shd w:val="clear" w:color="auto" w:fill="auto"/>
            <w:vAlign w:val="center"/>
          </w:tcPr>
          <w:p>
            <w:pPr>
              <w:widowControl/>
              <w:jc w:val="left"/>
              <w:rPr>
                <w:rFonts w:hint="eastAsia" w:ascii="黑体" w:hAnsi="黑体" w:eastAsia="黑体" w:cs="黑体"/>
                <w:color w:val="000000" w:themeColor="text1"/>
                <w:kern w:val="2"/>
                <w:sz w:val="18"/>
                <w:szCs w:val="18"/>
                <w:lang w:val="en-US" w:eastAsia="zh-CN" w:bidi="ar-SA"/>
                <w14:textFill>
                  <w14:solidFill>
                    <w14:schemeClr w14:val="tx1"/>
                  </w14:solidFill>
                </w14:textFill>
              </w:rPr>
            </w:pPr>
          </w:p>
        </w:tc>
        <w:tc>
          <w:tcPr>
            <w:tcW w:w="791"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37" w:type="dxa"/>
            <w:gridSpan w:val="10"/>
            <w:vAlign w:val="center"/>
          </w:tcPr>
          <w:tbl>
            <w:tblPr>
              <w:tblStyle w:val="6"/>
              <w:tblpPr w:leftFromText="180" w:rightFromText="180" w:vertAnchor="text" w:horzAnchor="page" w:tblpX="5" w:tblpY="453"/>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903"/>
              <w:gridCol w:w="6138"/>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55</w:t>
                  </w:r>
                </w:p>
              </w:tc>
              <w:tc>
                <w:tcPr>
                  <w:tcW w:w="44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w:t>
                  </w:r>
                  <w:r>
                    <w:rPr>
                      <w:rFonts w:hint="eastAsia" w:ascii="仿宋" w:hAnsi="仿宋" w:eastAsia="仿宋" w:cs="仿宋"/>
                      <w:color w:val="000000" w:themeColor="text1"/>
                      <w:sz w:val="24"/>
                      <w:szCs w:val="24"/>
                      <w:lang w:eastAsia="zh-CN"/>
                      <w14:textFill>
                        <w14:solidFill>
                          <w14:schemeClr w14:val="tx1"/>
                        </w14:solidFill>
                      </w14:textFill>
                    </w:rPr>
                    <w:t>检查</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机动车安全技术检验机构监督检查</w:t>
                  </w:r>
                </w:p>
              </w:tc>
              <w:tc>
                <w:tcPr>
                  <w:tcW w:w="3259" w:type="dxa"/>
                  <w:vMerge w:val="restart"/>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1、《机动车安全技术检验机构管理办法》第三条 国家质量监督检验检疫总局（以下简称“国家质检总局”）对全国安检机构实施统一监督管理。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t>2、各省级质量技术监督部门负责本行政区域内安检机构的监督管理工作。市县级质量技术监督部门在各自的职责范围内负责本行政区域内安检机构的监督管理工作。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50" w:afterAutospacing="0" w:line="240" w:lineRule="atLeast"/>
                    <w:ind w:left="0" w:right="0" w:firstLine="420"/>
                    <w:jc w:val="left"/>
                    <w:rPr>
                      <w:rFonts w:hint="eastAsia" w:ascii="仿宋" w:hAnsi="仿宋" w:eastAsia="仿宋" w:cs="仿宋"/>
                      <w:color w:val="000000" w:themeColor="text1"/>
                      <w:kern w:val="0"/>
                      <w:sz w:val="24"/>
                      <w:szCs w:val="24"/>
                      <w:shd w:val="clear" w:fill="FFFFFF"/>
                      <w:lang w:val="en-US" w:eastAsia="zh-CN" w:bidi="ar"/>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c>
              <w:tc>
                <w:tcPr>
                  <w:tcW w:w="903"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检查</w:t>
                  </w:r>
                </w:p>
              </w:tc>
              <w:tc>
                <w:tcPr>
                  <w:tcW w:w="6138"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按照《机动车安全技术管理办法》的有关规定对机动检验检测机构进行监督检查</w:t>
                  </w:r>
                </w:p>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903" w:type="dxa"/>
                  <w:shd w:val="clear" w:color="auto" w:fill="auto"/>
                  <w:vAlign w:val="center"/>
                </w:tcPr>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处置</w:t>
                  </w:r>
                </w:p>
              </w:tc>
              <w:tc>
                <w:tcPr>
                  <w:tcW w:w="6138" w:type="dxa"/>
                  <w:shd w:val="clear" w:color="auto" w:fill="auto"/>
                  <w:vAlign w:val="center"/>
                </w:tcPr>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根据有关规定做出相应的处置措施</w:t>
                  </w:r>
                </w:p>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903" w:type="dxa"/>
                  <w:shd w:val="clear" w:color="auto" w:fill="auto"/>
                  <w:vAlign w:val="center"/>
                </w:tcPr>
                <w:p>
                  <w:pPr>
                    <w:widowControl/>
                    <w:jc w:val="left"/>
                    <w:rPr>
                      <w:rFonts w:hint="eastAsia" w:ascii="黑体" w:hAnsi="黑体" w:eastAsia="黑体" w:cs="黑体"/>
                      <w:color w:val="000000" w:themeColor="text1"/>
                      <w:kern w:val="0"/>
                      <w:sz w:val="18"/>
                      <w:szCs w:val="18"/>
                      <w:lang w:eastAsia="zh-CN"/>
                      <w14:textFill>
                        <w14:solidFill>
                          <w14:schemeClr w14:val="tx1"/>
                        </w14:solidFill>
                      </w14:textFill>
                    </w:rPr>
                  </w:pPr>
                  <w:r>
                    <w:rPr>
                      <w:rFonts w:hint="eastAsia" w:ascii="黑体" w:hAnsi="黑体" w:eastAsia="黑体" w:cs="黑体"/>
                      <w:color w:val="000000" w:themeColor="text1"/>
                      <w:kern w:val="0"/>
                      <w:sz w:val="18"/>
                      <w:szCs w:val="18"/>
                      <w:lang w:eastAsia="zh-CN"/>
                      <w14:textFill>
                        <w14:solidFill>
                          <w14:schemeClr w14:val="tx1"/>
                        </w14:solidFill>
                      </w14:textFill>
                    </w:rPr>
                    <w:t>事后监管</w:t>
                  </w:r>
                </w:p>
              </w:tc>
              <w:tc>
                <w:tcPr>
                  <w:tcW w:w="6138" w:type="dxa"/>
                  <w:shd w:val="clear" w:color="auto" w:fill="auto"/>
                  <w:vAlign w:val="center"/>
                </w:tcPr>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填写《机动车检验检测机构》现场检查表并整理归档</w:t>
                  </w:r>
                </w:p>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val="en-US" w:eastAsia="zh-CN"/>
                      <w14:textFill>
                        <w14:solidFill>
                          <w14:schemeClr w14:val="tx1"/>
                        </w14:solidFill>
                      </w14:textFill>
                    </w:rPr>
                  </w:pP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trPr>
              <w:tc>
                <w:tcPr>
                  <w:tcW w:w="52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903"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138"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kern w:val="2"/>
                      <w:sz w:val="18"/>
                      <w:szCs w:val="18"/>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bl>
          <w:p>
            <w:pPr>
              <w:rPr>
                <w:rFonts w:hint="eastAsia" w:ascii="黑体" w:hAnsi="黑体" w:eastAsia="黑体" w:cs="黑体"/>
                <w:color w:val="000000" w:themeColor="text1"/>
                <w:sz w:val="18"/>
                <w:szCs w:val="18"/>
                <w14:textFill>
                  <w14:solidFill>
                    <w14:schemeClr w14:val="tx1"/>
                  </w14:solidFill>
                </w14:textFill>
              </w:rPr>
            </w:pPr>
          </w:p>
        </w:tc>
      </w:tr>
    </w:tbl>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1"/>
          <w:szCs w:val="11"/>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tbl>
      <w:tblPr>
        <w:tblStyle w:val="6"/>
        <w:tblpPr w:leftFromText="180" w:rightFromText="180" w:vertAnchor="text" w:horzAnchor="page" w:tblpX="1047" w:tblpY="264"/>
        <w:tblOverlap w:val="never"/>
        <w:tblW w:w="15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441"/>
        <w:gridCol w:w="757"/>
        <w:gridCol w:w="3359"/>
        <w:gridCol w:w="483"/>
        <w:gridCol w:w="6655"/>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9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56</w:t>
            </w:r>
          </w:p>
        </w:tc>
        <w:tc>
          <w:tcPr>
            <w:tcW w:w="44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75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产品未经认证或认证不合格擅自使用认证标志出厂销售</w:t>
            </w:r>
          </w:p>
        </w:tc>
        <w:tc>
          <w:tcPr>
            <w:tcW w:w="3359" w:type="dxa"/>
            <w:vMerge w:val="restart"/>
            <w:shd w:val="clear" w:color="auto" w:fill="auto"/>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color w:val="000000" w:themeColor="text1"/>
                <w:sz w:val="24"/>
                <w:szCs w:val="2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color w:val="000000" w:themeColor="text1"/>
                <w:sz w:val="24"/>
                <w:szCs w:val="2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color w:val="000000" w:themeColor="text1"/>
                <w:sz w:val="24"/>
                <w:szCs w:val="2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color w:val="000000" w:themeColor="text1"/>
                <w:sz w:val="24"/>
                <w:szCs w:val="2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color w:val="000000" w:themeColor="text1"/>
                <w:sz w:val="24"/>
                <w:szCs w:val="2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color w:val="000000" w:themeColor="text1"/>
                <w:sz w:val="24"/>
                <w:szCs w:val="24"/>
                <w:lang w:val="en-US" w:eastAsia="zh-CN"/>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&lt;</w:t>
            </w:r>
            <w:r>
              <w:rPr>
                <w:rFonts w:hint="eastAsia" w:ascii="仿宋" w:hAnsi="仿宋" w:eastAsia="仿宋" w:cs="仿宋"/>
                <w:color w:val="000000" w:themeColor="text1"/>
                <w:sz w:val="24"/>
                <w:szCs w:val="24"/>
                <w14:textFill>
                  <w14:solidFill>
                    <w14:schemeClr w14:val="tx1"/>
                  </w14:solidFill>
                </w14:textFill>
              </w:rPr>
              <w:t>中华人民共和国标准化法》第二十二条“产品未经认证或者认证不合格而擅自使用认证标志出厂销售的，由标准化行政主管部门责令停止销售，并处罚款。” 2、《中华人民共和国标准化法实施条例》第三十六条“产品未经认证或者认证不合格而擅自使用认证标志出厂销售的，由标准化行政主管部门责令其停止销售，处以违法所得三倍以下的罚款，并对单位负责人处以五千元以下罚款。</w:t>
            </w: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c>
        <w:tc>
          <w:tcPr>
            <w:tcW w:w="4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65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9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3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4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65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9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3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4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65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9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3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4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65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9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3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4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65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9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3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4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65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9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3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483"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655"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kern w:val="2"/>
                <w:sz w:val="18"/>
                <w:szCs w:val="18"/>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99"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441" w:type="dxa"/>
            <w:vMerge w:val="continue"/>
            <w:vAlign w:val="center"/>
          </w:tcPr>
          <w:p>
            <w:pPr>
              <w:jc w:val="center"/>
              <w:rPr>
                <w:rFonts w:hint="eastAsia" w:ascii="黑体" w:hAnsi="黑体" w:eastAsia="黑体" w:cs="黑体"/>
                <w:color w:val="000000" w:themeColor="text1"/>
                <w:sz w:val="18"/>
                <w:szCs w:val="18"/>
                <w:highlight w:val="yellow"/>
                <w14:textFill>
                  <w14:solidFill>
                    <w14:schemeClr w14:val="tx1"/>
                  </w14:solidFill>
                </w14:textFill>
              </w:rPr>
            </w:pPr>
          </w:p>
        </w:tc>
        <w:tc>
          <w:tcPr>
            <w:tcW w:w="757" w:type="dxa"/>
            <w:vMerge w:val="continue"/>
            <w:shd w:val="clear" w:color="auto" w:fill="auto"/>
            <w:vAlign w:val="center"/>
          </w:tcPr>
          <w:p>
            <w:pPr>
              <w:widowControl/>
              <w:jc w:val="left"/>
              <w:rPr>
                <w:rFonts w:hint="eastAsia" w:ascii="黑体" w:hAnsi="黑体" w:eastAsia="黑体" w:cs="黑体"/>
                <w:color w:val="000000" w:themeColor="text1"/>
                <w:sz w:val="18"/>
                <w:szCs w:val="18"/>
                <w:highlight w:val="yellow"/>
                <w14:textFill>
                  <w14:solidFill>
                    <w14:schemeClr w14:val="tx1"/>
                  </w14:solidFill>
                </w14:textFill>
              </w:rPr>
            </w:pPr>
          </w:p>
        </w:tc>
        <w:tc>
          <w:tcPr>
            <w:tcW w:w="3359" w:type="dxa"/>
            <w:vMerge w:val="continue"/>
            <w:shd w:val="clear" w:color="auto" w:fill="auto"/>
            <w:vAlign w:val="center"/>
          </w:tcPr>
          <w:p>
            <w:pPr>
              <w:widowControl/>
              <w:jc w:val="left"/>
              <w:rPr>
                <w:rFonts w:hint="eastAsia" w:ascii="黑体" w:hAnsi="黑体" w:eastAsia="黑体" w:cs="黑体"/>
                <w:bCs/>
                <w:color w:val="000000" w:themeColor="text1"/>
                <w:kern w:val="0"/>
                <w:sz w:val="18"/>
                <w:szCs w:val="18"/>
                <w14:textFill>
                  <w14:solidFill>
                    <w14:schemeClr w14:val="tx1"/>
                  </w14:solidFill>
                </w14:textFill>
              </w:rPr>
            </w:pPr>
          </w:p>
        </w:tc>
        <w:tc>
          <w:tcPr>
            <w:tcW w:w="483"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其他</w:t>
            </w:r>
          </w:p>
        </w:tc>
        <w:tc>
          <w:tcPr>
            <w:tcW w:w="6655" w:type="dxa"/>
            <w:shd w:val="clear" w:color="auto" w:fill="auto"/>
            <w:vAlign w:val="center"/>
          </w:tcPr>
          <w:p>
            <w:pPr>
              <w:widowControl/>
              <w:jc w:val="left"/>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法律法规规章文件规定应履行的其他责任</w:t>
            </w:r>
          </w:p>
        </w:tc>
        <w:tc>
          <w:tcPr>
            <w:tcW w:w="887"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378" w:type="dxa"/>
            <w:vMerge w:val="continue"/>
            <w:shd w:val="clear" w:color="auto" w:fill="auto"/>
            <w:vAlign w:val="center"/>
          </w:tcPr>
          <w:p>
            <w:pPr>
              <w:widowControl/>
              <w:jc w:val="left"/>
              <w:rPr>
                <w:rFonts w:hint="eastAsia" w:ascii="黑体" w:hAnsi="黑体" w:eastAsia="黑体" w:cs="黑体"/>
                <w:color w:val="000000" w:themeColor="text1"/>
                <w:kern w:val="2"/>
                <w:sz w:val="18"/>
                <w:szCs w:val="18"/>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黑体" w:hAnsi="黑体" w:eastAsia="黑体" w:cs="黑体"/>
                <w:color w:val="000000" w:themeColor="text1"/>
                <w:sz w:val="18"/>
                <w:szCs w:val="18"/>
                <w14:textFill>
                  <w14:solidFill>
                    <w14:schemeClr w14:val="tx1"/>
                  </w14:solidFill>
                </w14:textFill>
              </w:rPr>
            </w:pPr>
          </w:p>
        </w:tc>
        <w:tc>
          <w:tcPr>
            <w:tcW w:w="766" w:type="dxa"/>
            <w:vMerge w:val="continue"/>
            <w:vAlign w:val="center"/>
          </w:tcPr>
          <w:p>
            <w:pPr>
              <w:jc w:val="center"/>
              <w:rPr>
                <w:rFonts w:hint="eastAsia" w:ascii="黑体" w:hAnsi="黑体" w:eastAsia="黑体" w:cs="黑体"/>
                <w:color w:val="000000" w:themeColor="text1"/>
                <w:sz w:val="18"/>
                <w:szCs w:val="18"/>
                <w14:textFill>
                  <w14:solidFill>
                    <w14:schemeClr w14:val="tx1"/>
                  </w14:solidFill>
                </w14:textFill>
              </w:rPr>
            </w:pPr>
          </w:p>
        </w:tc>
      </w:tr>
    </w:tbl>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tbl>
      <w:tblPr>
        <w:tblStyle w:val="6"/>
        <w:tblpPr w:leftFromText="180" w:rightFromText="180" w:vertAnchor="text" w:horzAnchor="page" w:tblpX="1075" w:tblpY="150"/>
        <w:tblOverlap w:val="never"/>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41"/>
        <w:gridCol w:w="954"/>
        <w:gridCol w:w="3259"/>
        <w:gridCol w:w="669"/>
        <w:gridCol w:w="6372"/>
        <w:gridCol w:w="887"/>
        <w:gridCol w:w="378"/>
        <w:gridCol w:w="88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9"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41"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职权类别</w:t>
            </w:r>
          </w:p>
        </w:tc>
        <w:tc>
          <w:tcPr>
            <w:tcW w:w="954" w:type="dxa"/>
            <w:tcBorders>
              <w:bottom w:val="single" w:color="auto" w:sz="4" w:space="0"/>
            </w:tcBorders>
            <w:vAlign w:val="center"/>
          </w:tcPr>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职权名称</w:t>
            </w:r>
          </w:p>
        </w:tc>
        <w:tc>
          <w:tcPr>
            <w:tcW w:w="3259" w:type="dxa"/>
            <w:tcBorders>
              <w:bottom w:val="single" w:color="auto" w:sz="4" w:space="0"/>
            </w:tcBorders>
            <w:vAlign w:val="center"/>
          </w:tcPr>
          <w:p>
            <w:pPr>
              <w:ind w:left="23" w:leftChars="11" w:firstLine="960" w:firstLineChars="40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实施依据</w:t>
            </w:r>
          </w:p>
        </w:tc>
        <w:tc>
          <w:tcPr>
            <w:tcW w:w="669" w:type="dxa"/>
            <w:tcBorders>
              <w:bottom w:val="single" w:color="auto" w:sz="4" w:space="0"/>
            </w:tcBorders>
            <w:vAlign w:val="center"/>
          </w:tcPr>
          <w:p>
            <w:pPr>
              <w:ind w:left="55"/>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办理环节</w:t>
            </w:r>
          </w:p>
        </w:tc>
        <w:tc>
          <w:tcPr>
            <w:tcW w:w="6372" w:type="dxa"/>
            <w:tcBorders>
              <w:bottom w:val="single" w:color="auto" w:sz="4" w:space="0"/>
            </w:tcBorders>
            <w:vAlign w:val="center"/>
          </w:tcPr>
          <w:p>
            <w:pPr>
              <w:ind w:left="22"/>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责任事项</w:t>
            </w:r>
          </w:p>
        </w:tc>
        <w:tc>
          <w:tcPr>
            <w:tcW w:w="887"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责任科室(责任人)</w:t>
            </w:r>
          </w:p>
        </w:tc>
        <w:tc>
          <w:tcPr>
            <w:tcW w:w="378" w:type="dxa"/>
            <w:tcBorders>
              <w:bottom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承诺时限</w:t>
            </w:r>
          </w:p>
        </w:tc>
        <w:tc>
          <w:tcPr>
            <w:tcW w:w="882" w:type="dxa"/>
            <w:tcBorders>
              <w:bottom w:val="single" w:color="auto" w:sz="4" w:space="0"/>
            </w:tcBorders>
            <w:vAlign w:val="center"/>
          </w:tcPr>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w:t>
            </w:r>
          </w:p>
          <w:p>
            <w:pPr>
              <w:ind w:left="101"/>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时限</w:t>
            </w:r>
          </w:p>
        </w:tc>
        <w:tc>
          <w:tcPr>
            <w:tcW w:w="766" w:type="dxa"/>
            <w:tcBorders>
              <w:bottom w:val="single" w:color="auto" w:sz="4" w:space="0"/>
            </w:tcBorders>
            <w:vAlign w:val="center"/>
          </w:tcPr>
          <w:p>
            <w:pPr>
              <w:ind w:left="31"/>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收费情况及依据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29"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57</w:t>
            </w:r>
          </w:p>
        </w:tc>
        <w:tc>
          <w:tcPr>
            <w:tcW w:w="44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认证产品不符合国家标准或者行业标准使用认证标志出厂销售处罚</w:t>
            </w:r>
          </w:p>
        </w:tc>
        <w:tc>
          <w:tcPr>
            <w:tcW w:w="3259" w:type="dxa"/>
            <w:vMerge w:val="restart"/>
            <w:shd w:val="clear" w:color="auto" w:fill="auto"/>
            <w:vAlign w:val="top"/>
          </w:tcPr>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标准化法》第二十一条“已经授予认证证书的产品不符合国家标准或者行业标准而使用认证标志出厂销售的，由标准化行政主管部门责令停止销售，并处罚款；情节严重的，由认证部门撤销其认证证书。”2、《中华人民共和国标准化法实施条例》第三十五条“获得认证证书的产品不符合认证标准而使用认证标志出厂销售的，由标准化行政主管部门责令其停止销售，并处以违法所得二倍以下的罚款；情节严重的，由认证部门撤销其认证证书</w:t>
            </w: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766"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29"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259"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669"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766"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170" w:tblpY="272"/>
        <w:tblOverlap w:val="never"/>
        <w:tblW w:w="15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41"/>
        <w:gridCol w:w="954"/>
        <w:gridCol w:w="3458"/>
        <w:gridCol w:w="470"/>
        <w:gridCol w:w="6372"/>
        <w:gridCol w:w="887"/>
        <w:gridCol w:w="378"/>
        <w:gridCol w:w="882"/>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47" w:type="dxa"/>
            <w:vMerge w:val="restart"/>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58</w:t>
            </w:r>
          </w:p>
        </w:tc>
        <w:tc>
          <w:tcPr>
            <w:tcW w:w="44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p>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w:t>
            </w:r>
          </w:p>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政处罚</w:t>
            </w:r>
          </w:p>
        </w:tc>
        <w:tc>
          <w:tcPr>
            <w:tcW w:w="954"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认证机构未经批准擅自设立分公司或子公司从事认证活动的处罚</w:t>
            </w:r>
          </w:p>
        </w:tc>
        <w:tc>
          <w:tcPr>
            <w:tcW w:w="3458" w:type="dxa"/>
            <w:vMerge w:val="restart"/>
            <w:shd w:val="clear" w:color="auto" w:fill="auto"/>
            <w:vAlign w:val="top"/>
          </w:tcPr>
          <w:p>
            <w:pPr>
              <w:rPr>
                <w:rFonts w:hint="eastAsia" w:ascii="仿宋" w:hAnsi="仿宋" w:eastAsia="仿宋" w:cs="仿宋"/>
                <w:color w:val="000000" w:themeColor="text1"/>
                <w:sz w:val="24"/>
                <w:szCs w:val="24"/>
                <w:u w:val="none"/>
                <w:lang w:eastAsia="zh-CN"/>
                <w14:textFill>
                  <w14:solidFill>
                    <w14:schemeClr w14:val="tx1"/>
                  </w14:solidFill>
                </w14:textFill>
              </w:rPr>
            </w:pPr>
          </w:p>
          <w:p>
            <w:pPr>
              <w:rPr>
                <w:rFonts w:hint="eastAsia" w:ascii="仿宋" w:hAnsi="仿宋" w:eastAsia="仿宋" w:cs="仿宋"/>
                <w:color w:val="000000" w:themeColor="text1"/>
                <w:sz w:val="24"/>
                <w:szCs w:val="24"/>
                <w:u w:val="none"/>
                <w:lang w:eastAsia="zh-CN"/>
                <w14:textFill>
                  <w14:solidFill>
                    <w14:schemeClr w14:val="tx1"/>
                  </w14:solidFill>
                </w14:textFill>
              </w:rPr>
            </w:pPr>
          </w:p>
          <w:p>
            <w:pPr>
              <w:rPr>
                <w:rFonts w:hint="eastAsia" w:ascii="仿宋" w:hAnsi="仿宋" w:eastAsia="仿宋" w:cs="仿宋"/>
                <w:color w:val="000000" w:themeColor="text1"/>
                <w:sz w:val="24"/>
                <w:szCs w:val="24"/>
                <w:u w:val="none"/>
                <w:lang w:eastAsia="zh-CN"/>
                <w14:textFill>
                  <w14:solidFill>
                    <w14:schemeClr w14:val="tx1"/>
                  </w14:solidFill>
                </w14:textFill>
              </w:rPr>
            </w:pPr>
          </w:p>
          <w:p>
            <w:pPr>
              <w:rPr>
                <w:rFonts w:hint="eastAsia" w:ascii="仿宋" w:hAnsi="仿宋" w:eastAsia="仿宋" w:cs="仿宋"/>
                <w:color w:val="000000" w:themeColor="text1"/>
                <w:sz w:val="24"/>
                <w:szCs w:val="24"/>
                <w:u w:val="none"/>
                <w:lang w:eastAsia="zh-CN"/>
                <w14:textFill>
                  <w14:solidFill>
                    <w14:schemeClr w14:val="tx1"/>
                  </w14:solidFill>
                </w14:textFill>
              </w:rPr>
            </w:pPr>
          </w:p>
          <w:p>
            <w:pPr>
              <w:rPr>
                <w:rFonts w:hint="eastAsia" w:ascii="仿宋" w:hAnsi="仿宋" w:eastAsia="仿宋" w:cs="仿宋"/>
                <w:color w:val="000000" w:themeColor="text1"/>
                <w:sz w:val="24"/>
                <w:szCs w:val="24"/>
                <w:u w:val="none"/>
                <w:lang w:eastAsia="zh-CN"/>
                <w14:textFill>
                  <w14:solidFill>
                    <w14:schemeClr w14:val="tx1"/>
                  </w14:solidFill>
                </w14:textFill>
              </w:rPr>
            </w:pPr>
          </w:p>
          <w:p>
            <w:pPr>
              <w:rPr>
                <w:rFonts w:hint="eastAsia" w:ascii="仿宋" w:hAnsi="仿宋" w:eastAsia="仿宋" w:cs="仿宋"/>
                <w:color w:val="000000" w:themeColor="text1"/>
                <w:sz w:val="24"/>
                <w:szCs w:val="24"/>
                <w:u w:val="none"/>
                <w14:textFill>
                  <w14:solidFill>
                    <w14:schemeClr w14:val="tx1"/>
                  </w14:solidFill>
                </w14:textFill>
              </w:rPr>
            </w:pPr>
            <w:r>
              <w:rPr>
                <w:rFonts w:hint="eastAsia" w:ascii="仿宋" w:hAnsi="仿宋" w:eastAsia="仿宋" w:cs="仿宋"/>
                <w:color w:val="000000" w:themeColor="text1"/>
                <w:sz w:val="24"/>
                <w:szCs w:val="24"/>
                <w:u w:val="none"/>
                <w:lang w:eastAsia="zh-CN"/>
                <w14:textFill>
                  <w14:solidFill>
                    <w14:schemeClr w14:val="tx1"/>
                  </w14:solidFill>
                </w14:textFill>
              </w:rPr>
              <w:t>《</w:t>
            </w:r>
            <w:r>
              <w:rPr>
                <w:rFonts w:hint="eastAsia" w:ascii="仿宋" w:hAnsi="仿宋" w:eastAsia="仿宋" w:cs="仿宋"/>
                <w:color w:val="000000" w:themeColor="text1"/>
                <w:sz w:val="24"/>
                <w:szCs w:val="24"/>
                <w:u w:val="none"/>
                <w14:textFill>
                  <w14:solidFill>
                    <w14:schemeClr w14:val="tx1"/>
                  </w14:solidFill>
                </w14:textFill>
              </w:rPr>
              <w:t>认证机构管理办法》（2011年7月20日质检总局令第141号）第四十八条　认证机构未经批准，擅自设立子公司或分公司从事认证活动的，地方认证监管部门应当责令其子公司或分公司停止认证活动，处10万以上50万以下罚款，有违法所得的，没收违法所得；国家认监委给予认证机构停业整顿6个月，对负有责任的认证人员，给予停止执业1年的处罚；情节严重的，国家认监委撤销认证机构批准证书，对负有责任的认证人员，撤销其执业资格，并予公布</w:t>
            </w:r>
          </w:p>
          <w:p>
            <w:pPr>
              <w:rPr>
                <w:rFonts w:hint="eastAsia" w:ascii="仿宋" w:hAnsi="仿宋" w:eastAsia="仿宋" w:cs="仿宋"/>
                <w:color w:val="000000" w:themeColor="text1"/>
                <w:sz w:val="24"/>
                <w:szCs w:val="24"/>
                <w:u w:val="none"/>
                <w14:textFill>
                  <w14:solidFill>
                    <w14:schemeClr w14:val="tx1"/>
                  </w14:solidFill>
                </w14:textFill>
              </w:rPr>
            </w:pPr>
          </w:p>
          <w:p>
            <w:pPr>
              <w:rPr>
                <w:rFonts w:hint="eastAsia" w:ascii="仿宋" w:hAnsi="仿宋" w:eastAsia="仿宋" w:cs="仿宋"/>
                <w:color w:val="000000" w:themeColor="text1"/>
                <w:sz w:val="24"/>
                <w:szCs w:val="24"/>
                <w:u w:val="none"/>
                <w14:textFill>
                  <w14:solidFill>
                    <w14:schemeClr w14:val="tx1"/>
                  </w14:solidFill>
                </w14:textFill>
              </w:rPr>
            </w:pPr>
          </w:p>
          <w:p>
            <w:pPr>
              <w:rPr>
                <w:rFonts w:hint="eastAsia" w:ascii="仿宋" w:hAnsi="仿宋" w:eastAsia="仿宋" w:cs="仿宋"/>
                <w:color w:val="000000" w:themeColor="text1"/>
                <w:sz w:val="24"/>
                <w:szCs w:val="24"/>
                <w:u w:val="none"/>
                <w14:textFill>
                  <w14:solidFill>
                    <w14:schemeClr w14:val="tx1"/>
                  </w14:solidFill>
                </w14:textFill>
              </w:rPr>
            </w:pPr>
          </w:p>
          <w:p>
            <w:pPr>
              <w:rPr>
                <w:rFonts w:hint="eastAsia" w:ascii="仿宋" w:hAnsi="仿宋" w:eastAsia="仿宋" w:cs="仿宋"/>
                <w:color w:val="000000" w:themeColor="text1"/>
                <w:sz w:val="24"/>
                <w:szCs w:val="24"/>
                <w:u w:val="none"/>
                <w14:textFill>
                  <w14:solidFill>
                    <w14:schemeClr w14:val="tx1"/>
                  </w14:solidFill>
                </w14:textFill>
              </w:rPr>
            </w:pPr>
          </w:p>
          <w:p>
            <w:pPr>
              <w:rPr>
                <w:rFonts w:hint="eastAsia" w:ascii="仿宋" w:hAnsi="仿宋" w:eastAsia="仿宋" w:cs="仿宋"/>
                <w:color w:val="000000" w:themeColor="text1"/>
                <w:sz w:val="24"/>
                <w:szCs w:val="24"/>
                <w:u w:val="none"/>
                <w14:textFill>
                  <w14:solidFill>
                    <w14:schemeClr w14:val="tx1"/>
                  </w14:solidFill>
                </w14:textFill>
              </w:rPr>
            </w:pPr>
          </w:p>
          <w:p>
            <w:pPr>
              <w:rPr>
                <w:rFonts w:hint="eastAsia" w:ascii="仿宋" w:hAnsi="仿宋" w:eastAsia="仿宋" w:cs="仿宋"/>
                <w:color w:val="000000" w:themeColor="text1"/>
                <w:sz w:val="24"/>
                <w:szCs w:val="24"/>
                <w:u w:val="none"/>
                <w14:textFill>
                  <w14:solidFill>
                    <w14:schemeClr w14:val="tx1"/>
                  </w14:solidFill>
                </w14:textFill>
              </w:rPr>
            </w:pPr>
          </w:p>
          <w:p>
            <w:pPr>
              <w:rPr>
                <w:rFonts w:hint="eastAsia" w:ascii="仿宋" w:hAnsi="仿宋" w:eastAsia="仿宋" w:cs="仿宋"/>
                <w:color w:val="000000" w:themeColor="text1"/>
                <w:sz w:val="24"/>
                <w:szCs w:val="24"/>
                <w:u w:val="none"/>
                <w14:textFill>
                  <w14:solidFill>
                    <w14:schemeClr w14:val="tx1"/>
                  </w14:solidFill>
                </w14:textFill>
              </w:rPr>
            </w:pPr>
          </w:p>
          <w:p>
            <w:pPr>
              <w:rPr>
                <w:rFonts w:hint="eastAsia" w:ascii="仿宋" w:hAnsi="仿宋" w:eastAsia="仿宋" w:cs="仿宋"/>
                <w:color w:val="000000" w:themeColor="text1"/>
                <w:sz w:val="24"/>
                <w:szCs w:val="24"/>
                <w:u w:val="none"/>
                <w14:textFill>
                  <w14:solidFill>
                    <w14:schemeClr w14:val="tx1"/>
                  </w14:solidFill>
                </w14:textFill>
              </w:rPr>
            </w:pPr>
          </w:p>
        </w:tc>
        <w:tc>
          <w:tcPr>
            <w:tcW w:w="4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立案</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监督部门对依据监督检查职权或者通过举报、投诉、其他部门移送、上级部门交办等途径发现的违法行为线索，自发现之日起15日内组织核查，并决定是否立案。</w:t>
            </w:r>
          </w:p>
        </w:tc>
        <w:tc>
          <w:tcPr>
            <w:tcW w:w="887" w:type="dxa"/>
            <w:vMerge w:val="restart"/>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p>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局属执法机构</w:t>
            </w:r>
          </w:p>
        </w:tc>
        <w:tc>
          <w:tcPr>
            <w:tcW w:w="378" w:type="dxa"/>
            <w:vMerge w:val="restart"/>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2" w:type="dxa"/>
            <w:vMerge w:val="restart"/>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90日，案情复杂经部门负责人批准可以延长30日。特别复杂集体讨论决定是否继续延期以及延长合理的期限</w:t>
            </w:r>
          </w:p>
        </w:tc>
        <w:tc>
          <w:tcPr>
            <w:tcW w:w="831" w:type="dxa"/>
            <w:vMerge w:val="restart"/>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5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4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调查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3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5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4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审查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对案件违法事实、证据、调查取证程序、法律适用、处罚种类和幅度、当事人陈诉和申辩理由等方面进行审查，提出处理意见。</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3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5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4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告知</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在做出行政处罚决定前，书面告知当事人拟做出处罚决定的事实、理由、依据、处罚内容，以及当事人享有的陈诉权、申辩权和听证权。</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3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5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4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决定</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依法需要给予行政处罚的，应制作《行政处罚决定书》，载明违法事实和证据、处罚依据和内容、申请行政复议或提起行政诉讼的途径和期限等内容。</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3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5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4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送达</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行政处罚决定书应当在宣告后当场交付当事人；当事人不在场的，行政机关应当在七日内依照民事诉讼法的有关规定，将行政处罚决定书送达当事人。</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3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7"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441" w:type="dxa"/>
            <w:vMerge w:val="continue"/>
            <w:vAlign w:val="center"/>
          </w:tcPr>
          <w:p>
            <w:pPr>
              <w:jc w:val="center"/>
              <w:rPr>
                <w:rFonts w:hint="eastAsia" w:ascii="仿宋" w:hAnsi="仿宋" w:eastAsia="仿宋" w:cs="仿宋"/>
                <w:color w:val="000000" w:themeColor="text1"/>
                <w:sz w:val="24"/>
                <w:szCs w:val="24"/>
                <w:highlight w:val="yellow"/>
                <w14:textFill>
                  <w14:solidFill>
                    <w14:schemeClr w14:val="tx1"/>
                  </w14:solidFill>
                </w14:textFill>
              </w:rPr>
            </w:pPr>
          </w:p>
        </w:tc>
        <w:tc>
          <w:tcPr>
            <w:tcW w:w="954" w:type="dxa"/>
            <w:vMerge w:val="continue"/>
            <w:shd w:val="clear" w:color="auto" w:fill="auto"/>
            <w:vAlign w:val="center"/>
          </w:tcPr>
          <w:p>
            <w:pPr>
              <w:widowControl/>
              <w:jc w:val="left"/>
              <w:rPr>
                <w:rFonts w:hint="eastAsia" w:ascii="仿宋" w:hAnsi="仿宋" w:eastAsia="仿宋" w:cs="仿宋"/>
                <w:color w:val="000000" w:themeColor="text1"/>
                <w:sz w:val="24"/>
                <w:szCs w:val="24"/>
                <w:highlight w:val="yellow"/>
                <w14:textFill>
                  <w14:solidFill>
                    <w14:schemeClr w14:val="tx1"/>
                  </w14:solidFill>
                </w14:textFill>
              </w:rPr>
            </w:pPr>
          </w:p>
        </w:tc>
        <w:tc>
          <w:tcPr>
            <w:tcW w:w="3458" w:type="dxa"/>
            <w:vMerge w:val="continue"/>
            <w:shd w:val="clear" w:color="auto" w:fill="auto"/>
            <w:vAlign w:val="center"/>
          </w:tcPr>
          <w:p>
            <w:pPr>
              <w:widowControl/>
              <w:jc w:val="left"/>
              <w:rPr>
                <w:rFonts w:hint="eastAsia" w:ascii="仿宋" w:hAnsi="仿宋" w:eastAsia="仿宋" w:cs="仿宋"/>
                <w:bCs/>
                <w:color w:val="000000" w:themeColor="text1"/>
                <w:kern w:val="0"/>
                <w:sz w:val="24"/>
                <w:szCs w:val="24"/>
                <w14:textFill>
                  <w14:solidFill>
                    <w14:schemeClr w14:val="tx1"/>
                  </w14:solidFill>
                </w14:textFill>
              </w:rPr>
            </w:pPr>
          </w:p>
        </w:tc>
        <w:tc>
          <w:tcPr>
            <w:tcW w:w="470"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执行</w:t>
            </w:r>
          </w:p>
        </w:tc>
        <w:tc>
          <w:tcPr>
            <w:tcW w:w="6372"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监督当事人在决定的期限内（15日内），履行生效的行政处罚决定。当事人在法定期限内没有申请行政复议或提起行政诉讼，又不履行的，可申请人民法院强制执行。</w:t>
            </w:r>
          </w:p>
        </w:tc>
        <w:tc>
          <w:tcPr>
            <w:tcW w:w="887"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378" w:type="dxa"/>
            <w:vMerge w:val="continue"/>
            <w:shd w:val="clear" w:color="auto" w:fill="auto"/>
            <w:vAlign w:val="center"/>
          </w:tcPr>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882" w:type="dxa"/>
            <w:vMerge w:val="continue"/>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31" w:type="dxa"/>
            <w:vMerge w:val="continue"/>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tbl>
      <w:tblPr>
        <w:tblStyle w:val="6"/>
        <w:tblpPr w:leftFromText="180" w:rightFromText="180" w:vertAnchor="text" w:horzAnchor="page" w:tblpX="1004" w:tblpY="1"/>
        <w:tblOverlap w:val="never"/>
        <w:tblW w:w="15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18"/>
        <w:gridCol w:w="966"/>
        <w:gridCol w:w="3255"/>
        <w:gridCol w:w="7059"/>
        <w:gridCol w:w="883"/>
        <w:gridCol w:w="384"/>
        <w:gridCol w:w="88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trPr>
        <w:tc>
          <w:tcPr>
            <w:tcW w:w="647" w:type="dxa"/>
            <w:vAlign w:val="center"/>
          </w:tcPr>
          <w:p>
            <w:pPr>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yellow"/>
                <w:lang w:val="en-US" w:eastAsia="zh-CN"/>
                <w14:textFill>
                  <w14:solidFill>
                    <w14:schemeClr w14:val="tx1"/>
                  </w14:solidFill>
                </w14:textFill>
              </w:rPr>
              <w:t>59</w:t>
            </w:r>
          </w:p>
        </w:tc>
        <w:tc>
          <w:tcPr>
            <w:tcW w:w="418" w:type="dxa"/>
            <w:vAlign w:val="center"/>
          </w:tcPr>
          <w:p>
            <w:pPr>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其他职权</w:t>
            </w:r>
          </w:p>
        </w:tc>
        <w:tc>
          <w:tcPr>
            <w:tcW w:w="966"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工业产品生产许可证获证企业年度自查报告</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 xml:space="preserve"> </w:t>
            </w:r>
          </w:p>
        </w:tc>
        <w:tc>
          <w:tcPr>
            <w:tcW w:w="3255" w:type="dxa"/>
            <w:shd w:val="clear" w:color="auto" w:fill="auto"/>
            <w:vAlign w:val="top"/>
          </w:tcPr>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《工业产品生产许可证管理实施办法》&lt;国家质检局令第156号&gt;第四十八条：“取得生出许可证的企业之日期企业应安年度向省级质量技术监督局或委托的市县级质量技术监督局提交自查报告。</w:t>
            </w: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tc>
        <w:tc>
          <w:tcPr>
            <w:tcW w:w="7059" w:type="dxa"/>
            <w:shd w:val="clear" w:color="auto" w:fill="auto"/>
            <w:vAlign w:val="center"/>
          </w:tcPr>
          <w:p>
            <w:pPr>
              <w:widowControl/>
              <w:numPr>
                <w:ilvl w:val="0"/>
                <w:numId w:val="1"/>
              </w:numPr>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企业在网上提交年度报告</w:t>
            </w:r>
          </w:p>
          <w:p>
            <w:pPr>
              <w:widowControl/>
              <w:numPr>
                <w:ilvl w:val="0"/>
                <w:numId w:val="1"/>
              </w:numPr>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县级工业产品生产许可证主管部门审核后提交上一级主管部门审核通过后报省级工业产品生产许可证办公室。</w:t>
            </w: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83" w:type="dxa"/>
            <w:shd w:val="clear" w:color="auto" w:fill="auto"/>
            <w:vAlign w:val="center"/>
          </w:tcPr>
          <w:p>
            <w:pPr>
              <w:widowControl/>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质量监督股</w:t>
            </w:r>
          </w:p>
        </w:tc>
        <w:tc>
          <w:tcPr>
            <w:tcW w:w="384" w:type="dxa"/>
            <w:shd w:val="clear" w:color="auto" w:fill="auto"/>
            <w:vAlign w:val="center"/>
          </w:tcPr>
          <w:p>
            <w:pPr>
              <w:widowControl/>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p>
            <w:pPr>
              <w:widowControl/>
              <w:jc w:val="left"/>
              <w:rPr>
                <w:rFonts w:hint="eastAsia" w:ascii="仿宋" w:hAnsi="仿宋" w:eastAsia="仿宋" w:cs="仿宋"/>
                <w:color w:val="000000" w:themeColor="text1"/>
                <w:kern w:val="0"/>
                <w:sz w:val="24"/>
                <w:szCs w:val="24"/>
                <w14:textFill>
                  <w14:solidFill>
                    <w14:schemeClr w14:val="tx1"/>
                  </w14:solidFill>
                </w14:textFill>
              </w:rPr>
            </w:pPr>
          </w:p>
          <w:p>
            <w:pPr>
              <w:widowControl/>
              <w:jc w:val="lef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w:t>
            </w:r>
          </w:p>
        </w:tc>
        <w:tc>
          <w:tcPr>
            <w:tcW w:w="884" w:type="dxa"/>
            <w:shd w:val="clear" w:color="auto" w:fill="auto"/>
            <w:vAlign w:val="center"/>
          </w:tcPr>
          <w:p>
            <w:pPr>
              <w:widowControl/>
              <w:jc w:val="left"/>
              <w:rPr>
                <w:rFonts w:hint="eastAsia" w:ascii="仿宋" w:hAnsi="仿宋" w:eastAsia="仿宋" w:cs="仿宋"/>
                <w:color w:val="000000" w:themeColor="text1"/>
                <w:sz w:val="24"/>
                <w:szCs w:val="24"/>
                <w14:textFill>
                  <w14:solidFill>
                    <w14:schemeClr w14:val="tx1"/>
                  </w14:solidFill>
                </w14:textFill>
              </w:rPr>
            </w:pPr>
          </w:p>
        </w:tc>
        <w:tc>
          <w:tcPr>
            <w:tcW w:w="814"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不收费</w:t>
            </w:r>
          </w:p>
        </w:tc>
      </w:tr>
    </w:tbl>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color w:val="000000" w:themeColor="text1"/>
          <w:sz w:val="18"/>
          <w:szCs w:val="18"/>
          <w14:textFill>
            <w14:solidFill>
              <w14:schemeClr w14:val="tx1"/>
            </w14:solidFill>
          </w14:textFill>
        </w:rPr>
      </w:pPr>
    </w:p>
    <w:p>
      <w:pPr>
        <w:rPr>
          <w:rFonts w:hint="eastAsia" w:ascii="黑体" w:hAnsi="黑体" w:eastAsia="黑体" w:cs="黑体"/>
          <w:sz w:val="18"/>
          <w:szCs w:val="18"/>
        </w:rPr>
      </w:pPr>
    </w:p>
    <w:p>
      <w:pPr>
        <w:rPr>
          <w:rFonts w:hint="eastAsia" w:ascii="黑体" w:hAnsi="黑体" w:eastAsia="黑体" w:cs="黑体"/>
          <w:sz w:val="18"/>
          <w:szCs w:val="18"/>
        </w:rPr>
      </w:pPr>
    </w:p>
    <w:p>
      <w:pPr>
        <w:rPr>
          <w:rFonts w:hint="eastAsia" w:ascii="黑体" w:hAnsi="黑体" w:eastAsia="黑体" w:cs="黑体"/>
          <w:sz w:val="18"/>
          <w:szCs w:val="18"/>
        </w:rPr>
      </w:pPr>
    </w:p>
    <w:p>
      <w:pPr>
        <w:rPr>
          <w:rFonts w:hint="eastAsia" w:ascii="黑体" w:hAnsi="黑体" w:eastAsia="黑体" w:cs="黑体"/>
          <w:sz w:val="18"/>
          <w:szCs w:val="18"/>
        </w:rPr>
      </w:pPr>
    </w:p>
    <w:p>
      <w:pPr>
        <w:rPr>
          <w:rFonts w:hint="eastAsia" w:ascii="黑体" w:hAnsi="黑体" w:eastAsia="黑体" w:cs="黑体"/>
          <w:sz w:val="18"/>
          <w:szCs w:val="18"/>
        </w:rPr>
      </w:pPr>
    </w:p>
    <w:p>
      <w:pPr>
        <w:rPr>
          <w:rFonts w:hint="eastAsia" w:ascii="黑体" w:hAnsi="黑体" w:eastAsia="黑体" w:cs="黑体"/>
          <w:sz w:val="18"/>
          <w:szCs w:val="18"/>
        </w:rPr>
      </w:pPr>
    </w:p>
    <w:p>
      <w:pPr>
        <w:rPr>
          <w:rFonts w:hint="eastAsia" w:ascii="黑体" w:hAnsi="黑体" w:eastAsia="黑体" w:cs="黑体"/>
          <w:sz w:val="18"/>
          <w:szCs w:val="18"/>
        </w:rPr>
      </w:pPr>
    </w:p>
    <w:sectPr>
      <w:footerReference r:id="rId3" w:type="default"/>
      <w:pgSz w:w="16838" w:h="11906" w:orient="landscape"/>
      <w:pgMar w:top="1179"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val="en-US" w:eastAsia="zh-CN"/>
      </w:rPr>
    </w:pP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9B293"/>
    <w:multiLevelType w:val="singleLevel"/>
    <w:tmpl w:val="6EC9B2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A417D"/>
    <w:rsid w:val="01AA6562"/>
    <w:rsid w:val="05FA761C"/>
    <w:rsid w:val="0AC405D2"/>
    <w:rsid w:val="0B281C07"/>
    <w:rsid w:val="0B8F5792"/>
    <w:rsid w:val="14127ECD"/>
    <w:rsid w:val="1DF76B31"/>
    <w:rsid w:val="24D16E9C"/>
    <w:rsid w:val="31CD2709"/>
    <w:rsid w:val="33AE5036"/>
    <w:rsid w:val="3D334B6F"/>
    <w:rsid w:val="58F2538A"/>
    <w:rsid w:val="5A6A417D"/>
    <w:rsid w:val="600C14D7"/>
    <w:rsid w:val="632F4249"/>
    <w:rsid w:val="690E542C"/>
    <w:rsid w:val="6A694D4D"/>
    <w:rsid w:val="6F9F4DBA"/>
    <w:rsid w:val="731C3D86"/>
    <w:rsid w:val="739F1DE7"/>
    <w:rsid w:val="73BB4BB0"/>
    <w:rsid w:val="7BFE2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Strong"/>
    <w:basedOn w:val="7"/>
    <w:qFormat/>
    <w:uiPriority w:val="22"/>
    <w:rPr>
      <w:b/>
    </w:rPr>
  </w:style>
  <w:style w:type="character" w:styleId="9">
    <w:name w:val="FollowedHyperlink"/>
    <w:basedOn w:val="7"/>
    <w:qFormat/>
    <w:uiPriority w:val="0"/>
    <w:rPr>
      <w:color w:val="575757"/>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575757"/>
      <w:u w:val="none"/>
    </w:rPr>
  </w:style>
  <w:style w:type="character" w:styleId="15">
    <w:name w:val="HTML Code"/>
    <w:basedOn w:val="7"/>
    <w:qFormat/>
    <w:uiPriority w:val="0"/>
    <w:rPr>
      <w:rFonts w:hint="default" w:ascii="serif" w:hAnsi="serif" w:eastAsia="serif" w:cs="serif"/>
      <w:sz w:val="21"/>
      <w:szCs w:val="21"/>
    </w:rPr>
  </w:style>
  <w:style w:type="character" w:styleId="16">
    <w:name w:val="HTML Cite"/>
    <w:basedOn w:val="7"/>
    <w:qFormat/>
    <w:uiPriority w:val="0"/>
  </w:style>
  <w:style w:type="character" w:styleId="17">
    <w:name w:val="HTML Keyboard"/>
    <w:basedOn w:val="7"/>
    <w:qFormat/>
    <w:uiPriority w:val="0"/>
    <w:rPr>
      <w:rFonts w:hint="default" w:ascii="serif" w:hAnsi="serif" w:eastAsia="serif" w:cs="serif"/>
      <w:sz w:val="21"/>
      <w:szCs w:val="21"/>
    </w:rPr>
  </w:style>
  <w:style w:type="character" w:styleId="18">
    <w:name w:val="HTML Sample"/>
    <w:basedOn w:val="7"/>
    <w:qFormat/>
    <w:uiPriority w:val="0"/>
    <w:rPr>
      <w:rFonts w:ascii="serif" w:hAnsi="serif" w:eastAsia="serif" w:cs="serif"/>
      <w:sz w:val="21"/>
      <w:szCs w:val="21"/>
    </w:rPr>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 w:type="character" w:customStyle="1" w:styleId="21">
    <w:name w:val="hover8"/>
    <w:basedOn w:val="7"/>
    <w:qFormat/>
    <w:uiPriority w:val="0"/>
    <w:rPr>
      <w:shd w:val="clear" w:fill="2181B6"/>
    </w:rPr>
  </w:style>
  <w:style w:type="character" w:customStyle="1" w:styleId="22">
    <w:name w:val="action"/>
    <w:basedOn w:val="7"/>
    <w:qFormat/>
    <w:uiPriority w:val="0"/>
    <w:rPr>
      <w:shd w:val="clear" w:fill="2181B6"/>
    </w:rPr>
  </w:style>
  <w:style w:type="character" w:customStyle="1" w:styleId="23">
    <w:name w:val="hover7"/>
    <w:basedOn w:val="7"/>
    <w:qFormat/>
    <w:uiPriority w:val="0"/>
    <w:rPr>
      <w:shd w:val="clear" w:fill="2181B6"/>
    </w:rPr>
  </w:style>
  <w:style w:type="character" w:customStyle="1" w:styleId="24">
    <w:name w:val="hover30"/>
    <w:basedOn w:val="7"/>
    <w:qFormat/>
    <w:uiPriority w:val="0"/>
    <w:rPr>
      <w:color w:val="DC3A3A"/>
      <w:u w:val="none"/>
      <w:bdr w:val="single" w:color="DC3A3A" w:sz="4" w:space="0"/>
    </w:rPr>
  </w:style>
  <w:style w:type="character" w:customStyle="1" w:styleId="25">
    <w:name w:val="layui-this"/>
    <w:basedOn w:val="7"/>
    <w:qFormat/>
    <w:uiPriority w:val="0"/>
    <w:rPr>
      <w:bdr w:val="single" w:color="EEEEEE" w:sz="4" w:space="0"/>
      <w:shd w:val="clear" w:fill="FFFFFF"/>
    </w:rPr>
  </w:style>
  <w:style w:type="character" w:customStyle="1" w:styleId="26">
    <w:name w:val="bsharetext"/>
    <w:basedOn w:val="7"/>
    <w:qFormat/>
    <w:uiPriority w:val="0"/>
  </w:style>
  <w:style w:type="character" w:customStyle="1" w:styleId="27">
    <w:name w:val="fontstrikethrough"/>
    <w:basedOn w:val="7"/>
    <w:qFormat/>
    <w:uiPriority w:val="0"/>
    <w:rPr>
      <w:strike/>
    </w:rPr>
  </w:style>
  <w:style w:type="character" w:customStyle="1" w:styleId="28">
    <w:name w:val="fontborder"/>
    <w:basedOn w:val="7"/>
    <w:qFormat/>
    <w:uiPriority w:val="0"/>
    <w:rPr>
      <w:bdr w:val="single" w:color="000000" w:sz="4" w:space="0"/>
    </w:rPr>
  </w:style>
  <w:style w:type="character" w:customStyle="1" w:styleId="29">
    <w:name w:val="hover31"/>
    <w:basedOn w:val="7"/>
    <w:qFormat/>
    <w:uiPriority w:val="0"/>
    <w:rPr>
      <w:color w:val="2A80C9"/>
      <w:u w:val="none"/>
      <w:bdr w:val="single" w:color="2A80C9" w:sz="4"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2020-08-05T03:24:00Z</dcterms:created>
  <dc:creator>航线</dc:creator>
  <cp:lastModifiedBy>一天一顿</cp:lastModifiedBy>
  <dcterms:modified xsi:type="dcterms:W3CDTF">2020-08-08T01:58:17Z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